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6A5" w:rsidRDefault="008466A5" w:rsidP="008466A5">
      <w:pPr>
        <w:spacing w:after="0" w:line="240" w:lineRule="auto"/>
        <w:rPr>
          <w:color w:val="000000"/>
        </w:rPr>
      </w:pPr>
      <w:bookmarkStart w:id="0" w:name="_GoBack"/>
      <w:bookmarkEnd w:id="0"/>
      <w:r>
        <w:rPr>
          <w:color w:val="000000"/>
        </w:rPr>
        <w:t xml:space="preserve">ÁREA TEMÁTICA: </w:t>
      </w:r>
      <w:r w:rsidRPr="005A4DAD">
        <w:rPr>
          <w:b/>
          <w:color w:val="000000"/>
        </w:rPr>
        <w:t>Economia Pernambucana</w:t>
      </w:r>
      <w:r>
        <w:rPr>
          <w:color w:val="000000"/>
        </w:rPr>
        <w:t xml:space="preserve"> </w:t>
      </w:r>
    </w:p>
    <w:p w:rsidR="008466A5" w:rsidRDefault="008466A5" w:rsidP="008466A5">
      <w:pPr>
        <w:spacing w:after="0" w:line="240" w:lineRule="auto"/>
        <w:rPr>
          <w:color w:val="000000"/>
        </w:rPr>
      </w:pPr>
    </w:p>
    <w:p w:rsidR="008466A5" w:rsidRPr="008466A5" w:rsidRDefault="008466A5" w:rsidP="008466A5">
      <w:pPr>
        <w:tabs>
          <w:tab w:val="clear" w:pos="7419"/>
        </w:tabs>
        <w:spacing w:after="0" w:line="240" w:lineRule="auto"/>
      </w:pPr>
      <w:r>
        <w:rPr>
          <w:color w:val="000000"/>
        </w:rPr>
        <w:t>TÍTULO DO ARTIGO</w:t>
      </w:r>
      <w:r w:rsidRPr="008466A5">
        <w:rPr>
          <w:color w:val="000000"/>
        </w:rPr>
        <w:t xml:space="preserve">: </w:t>
      </w:r>
      <w:r>
        <w:rPr>
          <w:b/>
        </w:rPr>
        <w:t>Mobilidade Intergeracional de Renda na Região Metropolitana do Recife e</w:t>
      </w:r>
      <w:r w:rsidRPr="008466A5">
        <w:rPr>
          <w:b/>
        </w:rPr>
        <w:t xml:space="preserve">m 1996 </w:t>
      </w:r>
      <w:r>
        <w:rPr>
          <w:b/>
        </w:rPr>
        <w:t>e</w:t>
      </w:r>
      <w:r w:rsidRPr="008466A5">
        <w:rPr>
          <w:b/>
        </w:rPr>
        <w:t xml:space="preserve"> 2010</w:t>
      </w:r>
      <w:r>
        <w:rPr>
          <w:b/>
        </w:rPr>
        <w:t>.</w:t>
      </w:r>
    </w:p>
    <w:p w:rsidR="008466A5" w:rsidRDefault="008466A5" w:rsidP="008466A5">
      <w:pPr>
        <w:spacing w:after="0" w:line="240" w:lineRule="auto"/>
        <w:rPr>
          <w:color w:val="000000"/>
        </w:rPr>
      </w:pPr>
    </w:p>
    <w:p w:rsidR="008466A5" w:rsidRDefault="008466A5" w:rsidP="008466A5">
      <w:pPr>
        <w:spacing w:after="0" w:line="240" w:lineRule="auto"/>
        <w:rPr>
          <w:color w:val="000000"/>
        </w:rPr>
      </w:pPr>
    </w:p>
    <w:p w:rsidR="008466A5" w:rsidRDefault="008466A5" w:rsidP="008466A5">
      <w:pPr>
        <w:spacing w:after="0" w:line="240" w:lineRule="auto"/>
        <w:rPr>
          <w:color w:val="000000"/>
        </w:rPr>
      </w:pPr>
      <w:r>
        <w:rPr>
          <w:color w:val="000000"/>
        </w:rPr>
        <w:t xml:space="preserve">AUTORES: </w:t>
      </w:r>
    </w:p>
    <w:p w:rsidR="008466A5" w:rsidRDefault="008466A5" w:rsidP="008466A5">
      <w:pPr>
        <w:spacing w:after="0" w:line="240" w:lineRule="auto"/>
        <w:rPr>
          <w:color w:val="111111"/>
        </w:rPr>
      </w:pPr>
      <w:r w:rsidRPr="006F3E59">
        <w:rPr>
          <w:b/>
          <w:color w:val="000000"/>
        </w:rPr>
        <w:t xml:space="preserve">1. </w:t>
      </w:r>
      <w:proofErr w:type="spellStart"/>
      <w:r w:rsidRPr="006F3E59">
        <w:rPr>
          <w:b/>
          <w:color w:val="000000"/>
        </w:rPr>
        <w:t>Wilaman</w:t>
      </w:r>
      <w:proofErr w:type="spellEnd"/>
      <w:r w:rsidRPr="006F3E59">
        <w:rPr>
          <w:b/>
          <w:color w:val="000000"/>
        </w:rPr>
        <w:t xml:space="preserve"> Fernandes de Souza</w:t>
      </w:r>
      <w:r w:rsidRPr="006F3E59">
        <w:rPr>
          <w:b/>
          <w:color w:val="000000"/>
        </w:rPr>
        <w:br/>
      </w:r>
      <w:r>
        <w:rPr>
          <w:color w:val="111111"/>
        </w:rPr>
        <w:t>Graduado em Economia pela Universidade Federal do Piauí</w:t>
      </w:r>
    </w:p>
    <w:p w:rsidR="008466A5" w:rsidRDefault="008466A5" w:rsidP="008466A5">
      <w:pPr>
        <w:spacing w:after="0" w:line="240" w:lineRule="auto"/>
        <w:rPr>
          <w:color w:val="111111"/>
        </w:rPr>
      </w:pPr>
      <w:r>
        <w:rPr>
          <w:color w:val="111111"/>
        </w:rPr>
        <w:t>Mestre em Economia pelo Programa de Pós-Graduação em Economia (PPGECON) da Universidade Federal de Pernambuco – Centro Acadêmico do Agreste.</w:t>
      </w:r>
    </w:p>
    <w:p w:rsidR="008466A5" w:rsidRDefault="008466A5" w:rsidP="008466A5">
      <w:pPr>
        <w:spacing w:after="0" w:line="240" w:lineRule="auto"/>
        <w:rPr>
          <w:color w:val="111111"/>
        </w:rPr>
      </w:pPr>
    </w:p>
    <w:p w:rsidR="00FD36D7" w:rsidRDefault="008466A5" w:rsidP="008466A5">
      <w:pPr>
        <w:spacing w:after="0" w:line="240" w:lineRule="auto"/>
        <w:rPr>
          <w:color w:val="000000"/>
        </w:rPr>
      </w:pPr>
      <w:r>
        <w:rPr>
          <w:color w:val="111111"/>
        </w:rPr>
        <w:t>Endereço Postal:</w:t>
      </w:r>
      <w:r>
        <w:rPr>
          <w:color w:val="000000"/>
        </w:rPr>
        <w:t xml:space="preserve"> </w:t>
      </w:r>
      <w:r w:rsidR="00FD36D7">
        <w:rPr>
          <w:color w:val="000000"/>
        </w:rPr>
        <w:t>Rua Dezenove de Novembro, Nº 2261, APT. B, Bairro Primavera, Teresina-Piauí, CEP: 64002-</w:t>
      </w:r>
      <w:proofErr w:type="gramStart"/>
      <w:r w:rsidR="00FD36D7">
        <w:rPr>
          <w:color w:val="000000"/>
        </w:rPr>
        <w:t>540</w:t>
      </w:r>
      <w:proofErr w:type="gramEnd"/>
    </w:p>
    <w:p w:rsidR="00FD36D7" w:rsidRPr="00FD36D7" w:rsidRDefault="00FD36D7" w:rsidP="008466A5">
      <w:pPr>
        <w:spacing w:after="0" w:line="240" w:lineRule="auto"/>
        <w:rPr>
          <w:color w:val="000000"/>
          <w:lang w:val="en-US"/>
        </w:rPr>
      </w:pPr>
      <w:r w:rsidRPr="00FD36D7">
        <w:rPr>
          <w:color w:val="000000"/>
          <w:lang w:val="en-US"/>
        </w:rPr>
        <w:t xml:space="preserve">Email: </w:t>
      </w:r>
      <w:hyperlink r:id="rId9" w:history="1">
        <w:r w:rsidRPr="00FD36D7">
          <w:rPr>
            <w:rStyle w:val="Hyperlink"/>
            <w:lang w:val="en-US"/>
          </w:rPr>
          <w:t>wilamanfs@hotmail.com</w:t>
        </w:r>
      </w:hyperlink>
    </w:p>
    <w:p w:rsidR="00FD36D7" w:rsidRPr="00FD36D7" w:rsidRDefault="00FD36D7" w:rsidP="008466A5">
      <w:pPr>
        <w:spacing w:after="0" w:line="240" w:lineRule="auto"/>
        <w:rPr>
          <w:color w:val="000000"/>
          <w:lang w:val="en-US"/>
        </w:rPr>
      </w:pPr>
      <w:proofErr w:type="spellStart"/>
      <w:r w:rsidRPr="00FD36D7">
        <w:rPr>
          <w:color w:val="000000"/>
          <w:lang w:val="en-US"/>
        </w:rPr>
        <w:t>Fone</w:t>
      </w:r>
      <w:proofErr w:type="spellEnd"/>
      <w:r w:rsidRPr="00FD36D7">
        <w:rPr>
          <w:color w:val="000000"/>
          <w:lang w:val="en-US"/>
        </w:rPr>
        <w:t>: (86) 99819-3707</w:t>
      </w:r>
    </w:p>
    <w:p w:rsidR="00FD36D7" w:rsidRPr="00FD36D7" w:rsidRDefault="00FD36D7" w:rsidP="008466A5">
      <w:pPr>
        <w:spacing w:after="0" w:line="240" w:lineRule="auto"/>
        <w:rPr>
          <w:color w:val="000000"/>
          <w:lang w:val="en-US"/>
        </w:rPr>
      </w:pPr>
    </w:p>
    <w:p w:rsidR="00FD36D7" w:rsidRPr="00FD36D7" w:rsidRDefault="00FD36D7" w:rsidP="008466A5">
      <w:pPr>
        <w:spacing w:after="0" w:line="240" w:lineRule="auto"/>
        <w:rPr>
          <w:color w:val="000000"/>
          <w:lang w:val="en-US"/>
        </w:rPr>
      </w:pPr>
    </w:p>
    <w:p w:rsidR="008F5A14" w:rsidRPr="006F3E59" w:rsidRDefault="008466A5" w:rsidP="008F5A14">
      <w:pPr>
        <w:spacing w:after="0" w:line="240" w:lineRule="auto"/>
        <w:jc w:val="both"/>
        <w:rPr>
          <w:b/>
        </w:rPr>
      </w:pPr>
      <w:r w:rsidRPr="006F3E59">
        <w:rPr>
          <w:b/>
        </w:rPr>
        <w:t xml:space="preserve">2. </w:t>
      </w:r>
      <w:r w:rsidR="008F5A14" w:rsidRPr="006F3E59">
        <w:rPr>
          <w:b/>
        </w:rPr>
        <w:t>Sónia Maria Fonseca Pereira Oliveira Gomes</w:t>
      </w:r>
    </w:p>
    <w:p w:rsidR="008466A5" w:rsidRPr="008F5A14" w:rsidRDefault="008F5A14" w:rsidP="008F5A14">
      <w:pPr>
        <w:spacing w:after="0" w:line="240" w:lineRule="auto"/>
        <w:jc w:val="both"/>
        <w:rPr>
          <w:shd w:val="clear" w:color="auto" w:fill="FFFFFF"/>
        </w:rPr>
      </w:pPr>
      <w:r w:rsidRPr="008F5A14">
        <w:rPr>
          <w:shd w:val="clear" w:color="auto" w:fill="FFFFFF"/>
        </w:rPr>
        <w:t>Graduada, mestra e doutora em economia pela Universidade Federal de Pernambuco. Atualmente é professora concursada Adjunto I e membro do corpo docente do Programa de Pós-Graduação em Economia - PPGECON e de graduação em Ciências Econômicas da Universidade Federal Rural de Pernambuco.</w:t>
      </w:r>
    </w:p>
    <w:p w:rsidR="008F5A14" w:rsidRPr="00E631B0" w:rsidRDefault="008F5A14" w:rsidP="008466A5">
      <w:pPr>
        <w:spacing w:after="0" w:line="240" w:lineRule="auto"/>
        <w:rPr>
          <w:color w:val="FF0000"/>
        </w:rPr>
      </w:pPr>
    </w:p>
    <w:p w:rsidR="008466A5" w:rsidRPr="00CF06A1" w:rsidRDefault="008466A5" w:rsidP="008466A5">
      <w:pPr>
        <w:spacing w:after="0" w:line="240" w:lineRule="auto"/>
        <w:rPr>
          <w:b/>
        </w:rPr>
      </w:pPr>
      <w:r w:rsidRPr="006F3E59">
        <w:rPr>
          <w:b/>
        </w:rPr>
        <w:t xml:space="preserve">3. </w:t>
      </w:r>
      <w:r w:rsidR="00CF06A1" w:rsidRPr="006F3E59">
        <w:rPr>
          <w:b/>
        </w:rPr>
        <w:t xml:space="preserve">Michela Barreto </w:t>
      </w:r>
      <w:proofErr w:type="spellStart"/>
      <w:r w:rsidR="00CF06A1" w:rsidRPr="006F3E59">
        <w:rPr>
          <w:b/>
        </w:rPr>
        <w:t>Camboim</w:t>
      </w:r>
      <w:proofErr w:type="spellEnd"/>
      <w:r w:rsidR="00CF06A1" w:rsidRPr="006F3E59">
        <w:rPr>
          <w:b/>
        </w:rPr>
        <w:t xml:space="preserve"> Gonçalves</w:t>
      </w:r>
      <w:r w:rsidRPr="006F3E59">
        <w:rPr>
          <w:b/>
        </w:rPr>
        <w:br/>
      </w:r>
      <w:r w:rsidR="00CF06A1" w:rsidRPr="00CF06A1">
        <w:rPr>
          <w:shd w:val="clear" w:color="auto" w:fill="FFFFFF"/>
        </w:rPr>
        <w:t>Pesquisadora da Fundação Joaquim Nabuco, possui graduação em Ciências Econômicas pela Universidade Federal de Alagoas (2002), mestrado e Doutorado em Economia pela Universidade Federal de Pernambuco (2011).</w:t>
      </w:r>
    </w:p>
    <w:p w:rsidR="00AA2140" w:rsidRDefault="00AA2140" w:rsidP="00AA2140">
      <w:pPr>
        <w:spacing w:after="0" w:line="240" w:lineRule="auto"/>
        <w:jc w:val="center"/>
        <w:rPr>
          <w:b/>
          <w:sz w:val="28"/>
          <w:szCs w:val="28"/>
        </w:rPr>
      </w:pPr>
    </w:p>
    <w:p w:rsidR="00E631B0" w:rsidRPr="00346F6A" w:rsidRDefault="00E631B0" w:rsidP="00AA2140">
      <w:pPr>
        <w:spacing w:after="0" w:line="240" w:lineRule="auto"/>
        <w:jc w:val="center"/>
        <w:rPr>
          <w:b/>
          <w:sz w:val="28"/>
          <w:szCs w:val="28"/>
        </w:rPr>
      </w:pPr>
    </w:p>
    <w:p w:rsidR="00AA2140" w:rsidRPr="00346F6A" w:rsidRDefault="00AA2140" w:rsidP="00AA2140">
      <w:pPr>
        <w:spacing w:after="0" w:line="240" w:lineRule="auto"/>
        <w:jc w:val="center"/>
        <w:rPr>
          <w:b/>
          <w:sz w:val="28"/>
          <w:szCs w:val="28"/>
        </w:rPr>
      </w:pPr>
    </w:p>
    <w:p w:rsidR="00AA2140" w:rsidRPr="00346F6A" w:rsidRDefault="00AA2140" w:rsidP="00AA2140">
      <w:pPr>
        <w:spacing w:after="0" w:line="240" w:lineRule="auto"/>
        <w:jc w:val="center"/>
        <w:rPr>
          <w:b/>
          <w:sz w:val="28"/>
          <w:szCs w:val="28"/>
        </w:rPr>
      </w:pPr>
    </w:p>
    <w:p w:rsidR="00AA2140" w:rsidRPr="00346F6A" w:rsidRDefault="00AA2140" w:rsidP="00AA2140">
      <w:pPr>
        <w:spacing w:after="0" w:line="240" w:lineRule="auto"/>
        <w:jc w:val="center"/>
        <w:rPr>
          <w:b/>
          <w:sz w:val="28"/>
          <w:szCs w:val="28"/>
        </w:rPr>
      </w:pPr>
    </w:p>
    <w:p w:rsidR="00AA2140" w:rsidRPr="00346F6A" w:rsidRDefault="00AA2140" w:rsidP="00AA2140">
      <w:pPr>
        <w:spacing w:after="0" w:line="240" w:lineRule="auto"/>
        <w:jc w:val="center"/>
        <w:rPr>
          <w:b/>
          <w:sz w:val="28"/>
          <w:szCs w:val="28"/>
        </w:rPr>
      </w:pPr>
    </w:p>
    <w:p w:rsidR="00AA2140" w:rsidRPr="00346F6A" w:rsidRDefault="00AA2140" w:rsidP="00AA2140">
      <w:pPr>
        <w:spacing w:after="0" w:line="240" w:lineRule="auto"/>
        <w:jc w:val="center"/>
        <w:rPr>
          <w:b/>
          <w:sz w:val="28"/>
          <w:szCs w:val="28"/>
        </w:rPr>
      </w:pPr>
    </w:p>
    <w:p w:rsidR="00AA2140" w:rsidRPr="00346F6A" w:rsidRDefault="00AA2140" w:rsidP="00AA2140">
      <w:pPr>
        <w:spacing w:after="0" w:line="240" w:lineRule="auto"/>
        <w:jc w:val="center"/>
        <w:rPr>
          <w:b/>
          <w:sz w:val="28"/>
          <w:szCs w:val="28"/>
        </w:rPr>
      </w:pPr>
    </w:p>
    <w:p w:rsidR="00AA2140" w:rsidRDefault="00AA2140" w:rsidP="00AA2140">
      <w:pPr>
        <w:spacing w:after="0" w:line="240" w:lineRule="auto"/>
        <w:jc w:val="center"/>
        <w:rPr>
          <w:b/>
          <w:sz w:val="28"/>
          <w:szCs w:val="28"/>
        </w:rPr>
      </w:pPr>
    </w:p>
    <w:p w:rsidR="00DA1770" w:rsidRPr="00346F6A" w:rsidRDefault="00DA1770" w:rsidP="00AA2140">
      <w:pPr>
        <w:spacing w:after="0" w:line="240" w:lineRule="auto"/>
        <w:jc w:val="center"/>
        <w:rPr>
          <w:b/>
          <w:sz w:val="28"/>
          <w:szCs w:val="28"/>
        </w:rPr>
      </w:pPr>
    </w:p>
    <w:p w:rsidR="00AA2140" w:rsidRPr="00346F6A" w:rsidRDefault="00AA2140" w:rsidP="00AA2140">
      <w:pPr>
        <w:spacing w:after="0" w:line="240" w:lineRule="auto"/>
        <w:jc w:val="center"/>
        <w:rPr>
          <w:b/>
          <w:sz w:val="28"/>
          <w:szCs w:val="28"/>
        </w:rPr>
      </w:pPr>
    </w:p>
    <w:p w:rsidR="00AA2140" w:rsidRPr="00346F6A" w:rsidRDefault="00AA2140" w:rsidP="00AA2140">
      <w:pPr>
        <w:spacing w:after="0" w:line="240" w:lineRule="auto"/>
        <w:jc w:val="center"/>
        <w:rPr>
          <w:b/>
          <w:sz w:val="28"/>
          <w:szCs w:val="28"/>
        </w:rPr>
      </w:pPr>
    </w:p>
    <w:p w:rsidR="00AA2140" w:rsidRPr="00346F6A" w:rsidRDefault="00AA2140" w:rsidP="00AA2140">
      <w:pPr>
        <w:spacing w:after="0" w:line="240" w:lineRule="auto"/>
        <w:jc w:val="center"/>
        <w:rPr>
          <w:b/>
          <w:sz w:val="28"/>
          <w:szCs w:val="28"/>
        </w:rPr>
      </w:pPr>
    </w:p>
    <w:p w:rsidR="00AA2140" w:rsidRPr="00346F6A" w:rsidRDefault="00AA2140" w:rsidP="00AA2140">
      <w:pPr>
        <w:spacing w:after="0" w:line="240" w:lineRule="auto"/>
        <w:jc w:val="center"/>
        <w:rPr>
          <w:b/>
          <w:sz w:val="28"/>
          <w:szCs w:val="28"/>
        </w:rPr>
      </w:pPr>
    </w:p>
    <w:p w:rsidR="00AA2140" w:rsidRPr="00346F6A" w:rsidRDefault="00AA2140" w:rsidP="00AA2140">
      <w:pPr>
        <w:spacing w:after="0" w:line="240" w:lineRule="auto"/>
        <w:jc w:val="center"/>
        <w:rPr>
          <w:b/>
          <w:sz w:val="28"/>
          <w:szCs w:val="28"/>
        </w:rPr>
      </w:pPr>
    </w:p>
    <w:p w:rsidR="00AA2140" w:rsidRPr="00346F6A" w:rsidRDefault="00AA2140" w:rsidP="00AA2140">
      <w:pPr>
        <w:spacing w:after="0" w:line="240" w:lineRule="auto"/>
        <w:jc w:val="center"/>
        <w:rPr>
          <w:b/>
          <w:sz w:val="28"/>
          <w:szCs w:val="28"/>
        </w:rPr>
      </w:pPr>
    </w:p>
    <w:p w:rsidR="00AA2140" w:rsidRPr="00346F6A" w:rsidRDefault="00AA2140" w:rsidP="00AA2140">
      <w:pPr>
        <w:spacing w:after="0" w:line="240" w:lineRule="auto"/>
        <w:jc w:val="center"/>
        <w:rPr>
          <w:b/>
          <w:sz w:val="28"/>
          <w:szCs w:val="28"/>
        </w:rPr>
      </w:pPr>
    </w:p>
    <w:p w:rsidR="00AA2140" w:rsidRPr="00346F6A" w:rsidRDefault="00AA2140" w:rsidP="00AA2140">
      <w:pPr>
        <w:spacing w:after="0" w:line="240" w:lineRule="auto"/>
        <w:jc w:val="center"/>
        <w:rPr>
          <w:b/>
          <w:sz w:val="28"/>
          <w:szCs w:val="28"/>
        </w:rPr>
      </w:pPr>
    </w:p>
    <w:p w:rsidR="00AA2140" w:rsidRPr="00346F6A" w:rsidRDefault="00AA2140" w:rsidP="00AA2140">
      <w:pPr>
        <w:spacing w:after="0" w:line="240" w:lineRule="auto"/>
        <w:jc w:val="center"/>
        <w:rPr>
          <w:b/>
          <w:sz w:val="28"/>
          <w:szCs w:val="28"/>
        </w:rPr>
      </w:pPr>
    </w:p>
    <w:p w:rsidR="002D7935" w:rsidRPr="00346F6A" w:rsidRDefault="002D7935" w:rsidP="00EB0826">
      <w:pPr>
        <w:tabs>
          <w:tab w:val="clear" w:pos="7419"/>
        </w:tabs>
        <w:spacing w:after="0" w:line="240" w:lineRule="auto"/>
        <w:jc w:val="both"/>
        <w:rPr>
          <w:sz w:val="28"/>
          <w:szCs w:val="28"/>
        </w:rPr>
      </w:pPr>
      <w:r w:rsidRPr="00346F6A">
        <w:rPr>
          <w:b/>
          <w:sz w:val="28"/>
          <w:szCs w:val="28"/>
        </w:rPr>
        <w:lastRenderedPageBreak/>
        <w:t>MOBILIDADE INTERGERACIONAL DE RENDA NA REGIÃO METRO</w:t>
      </w:r>
      <w:r>
        <w:rPr>
          <w:b/>
          <w:sz w:val="28"/>
          <w:szCs w:val="28"/>
        </w:rPr>
        <w:t xml:space="preserve">POLITANA DO RECIFE EM </w:t>
      </w:r>
      <w:r w:rsidRPr="00346F6A">
        <w:rPr>
          <w:b/>
          <w:sz w:val="28"/>
          <w:szCs w:val="28"/>
        </w:rPr>
        <w:t>199</w:t>
      </w:r>
      <w:r>
        <w:rPr>
          <w:b/>
          <w:sz w:val="28"/>
          <w:szCs w:val="28"/>
        </w:rPr>
        <w:t>6 E 201</w:t>
      </w:r>
      <w:r w:rsidRPr="00346F6A">
        <w:rPr>
          <w:b/>
          <w:sz w:val="28"/>
          <w:szCs w:val="28"/>
        </w:rPr>
        <w:t>0</w:t>
      </w:r>
    </w:p>
    <w:p w:rsidR="00AA2140" w:rsidRPr="00346F6A" w:rsidRDefault="00AA2140" w:rsidP="00AA2140">
      <w:pPr>
        <w:spacing w:after="0" w:line="240" w:lineRule="auto"/>
        <w:jc w:val="center"/>
        <w:rPr>
          <w:b/>
          <w:sz w:val="28"/>
          <w:szCs w:val="28"/>
        </w:rPr>
      </w:pPr>
    </w:p>
    <w:p w:rsidR="005537FD" w:rsidRDefault="00EB0826" w:rsidP="00EB0826">
      <w:pPr>
        <w:tabs>
          <w:tab w:val="clear" w:pos="7419"/>
        </w:tabs>
        <w:spacing w:after="0" w:line="240" w:lineRule="auto"/>
        <w:jc w:val="both"/>
      </w:pPr>
      <w:r w:rsidRPr="00346F6A">
        <w:rPr>
          <w:b/>
        </w:rPr>
        <w:t>Resumo</w:t>
      </w:r>
      <w:r>
        <w:rPr>
          <w:b/>
        </w:rPr>
        <w:t xml:space="preserve">: </w:t>
      </w:r>
      <w:r w:rsidR="005537FD">
        <w:t>Este trabalho apresenta</w:t>
      </w:r>
      <w:r w:rsidR="00377142">
        <w:t xml:space="preserve"> a estimação </w:t>
      </w:r>
      <w:r w:rsidR="005537FD">
        <w:t xml:space="preserve">de persistência intergeracional de renda para a </w:t>
      </w:r>
      <w:r w:rsidR="00377142">
        <w:t>Região Metropolitana de Recife (</w:t>
      </w:r>
      <w:r w:rsidR="005537FD">
        <w:t>RMR</w:t>
      </w:r>
      <w:r w:rsidR="00377142">
        <w:t>)</w:t>
      </w:r>
      <w:r w:rsidR="0020538B">
        <w:t xml:space="preserve"> em 1996 e 2010,</w:t>
      </w:r>
      <w:r w:rsidR="005537FD">
        <w:t xml:space="preserve"> </w:t>
      </w:r>
      <w:r w:rsidR="0020538B">
        <w:t>a</w:t>
      </w:r>
      <w:r w:rsidR="005537FD">
        <w:t xml:space="preserve">través de dados da </w:t>
      </w:r>
      <w:r w:rsidR="00377142">
        <w:t xml:space="preserve">Pesquisa Nacional de Amostra de </w:t>
      </w:r>
      <w:r w:rsidR="007001FA">
        <w:t>Domicílio</w:t>
      </w:r>
      <w:r w:rsidR="00377142">
        <w:t xml:space="preserve"> (</w:t>
      </w:r>
      <w:r w:rsidR="005537FD">
        <w:t>PNAD</w:t>
      </w:r>
      <w:r w:rsidR="00377142">
        <w:t>)</w:t>
      </w:r>
      <w:r w:rsidR="005537FD">
        <w:t xml:space="preserve"> e </w:t>
      </w:r>
      <w:r w:rsidR="002E4680">
        <w:t>da Fundação Joaquim</w:t>
      </w:r>
      <w:r w:rsidR="00377142">
        <w:t xml:space="preserve"> Nabuco </w:t>
      </w:r>
      <w:r w:rsidR="00BE2225">
        <w:t>–</w:t>
      </w:r>
      <w:r w:rsidR="00377142">
        <w:t xml:space="preserve"> </w:t>
      </w:r>
      <w:r w:rsidR="00BE2225">
        <w:t>Fundaj.</w:t>
      </w:r>
      <w:r w:rsidR="005537FD">
        <w:t xml:space="preserve"> </w:t>
      </w:r>
      <w:r w:rsidR="00BE2225">
        <w:t>C</w:t>
      </w:r>
      <w:r w:rsidR="005537FD">
        <w:t xml:space="preserve">om aplicação da técnica </w:t>
      </w:r>
      <w:r w:rsidR="00AC4B75" w:rsidRPr="006570B7">
        <w:t>ts2sls</w:t>
      </w:r>
      <w:r w:rsidR="005537FD">
        <w:t>, estimou-se a renda dos pais através de três conjuntos de instrumentos e</w:t>
      </w:r>
      <w:r w:rsidR="00796920">
        <w:t>,</w:t>
      </w:r>
      <w:r w:rsidR="005537FD">
        <w:t xml:space="preserve"> para três conceitos de renda.</w:t>
      </w:r>
      <w:r w:rsidR="00BE2225">
        <w:t xml:space="preserve"> Através dos resultados,</w:t>
      </w:r>
      <w:r w:rsidR="005537FD">
        <w:t xml:space="preserve"> </w:t>
      </w:r>
      <w:r w:rsidR="00BE2225">
        <w:t>v</w:t>
      </w:r>
      <w:r w:rsidR="005537FD">
        <w:t>erificou-se que a persistência intergeracional de renda na RMR estimada através da renda familiar é mais elevada do que a registrada pelos outros dois conceitos de renda. A persistência de renda estimada para 1996 é bastante elevada, em torno de 0,66. Já a persistênc</w:t>
      </w:r>
      <w:r w:rsidR="00BE2225">
        <w:t xml:space="preserve">ia estimada em 2010 é de 0,39. Tais </w:t>
      </w:r>
      <w:r w:rsidR="0020538B">
        <w:t>resultados</w:t>
      </w:r>
      <w:r w:rsidR="00BE2225">
        <w:t xml:space="preserve"> </w:t>
      </w:r>
      <w:r w:rsidR="00377142" w:rsidRPr="00D474C7">
        <w:t>apontaram</w:t>
      </w:r>
      <w:r w:rsidR="005537FD">
        <w:t xml:space="preserve"> para uma elevação considerável </w:t>
      </w:r>
      <w:r w:rsidR="00740EBD">
        <w:t>na mobilidade de renda nas ú</w:t>
      </w:r>
      <w:r w:rsidR="005537FD" w:rsidRPr="007001FA">
        <w:t xml:space="preserve">ltimas duas décadas na RMR. </w:t>
      </w:r>
      <w:r w:rsidR="001917E9" w:rsidRPr="007001FA">
        <w:t>Para verificar a correlação entre as várias característica</w:t>
      </w:r>
      <w:r w:rsidR="00613EA9">
        <w:t>s</w:t>
      </w:r>
      <w:r w:rsidR="007001FA" w:rsidRPr="007001FA">
        <w:t xml:space="preserve"> familiares que pode</w:t>
      </w:r>
      <w:r w:rsidR="001E2149">
        <w:t>m</w:t>
      </w:r>
      <w:r w:rsidR="007001FA" w:rsidRPr="007001FA">
        <w:t xml:space="preserve"> influenciar </w:t>
      </w:r>
      <w:r w:rsidR="001917E9" w:rsidRPr="007001FA">
        <w:t xml:space="preserve">a mobilidade entre gerações utilizou-se a técnica de </w:t>
      </w:r>
      <w:r w:rsidR="007001FA" w:rsidRPr="007001FA">
        <w:t>Análise de Correspondência (AC), tal técnica avalia a associação entre categorias de linha</w:t>
      </w:r>
      <w:r w:rsidR="00174289">
        <w:t>s</w:t>
      </w:r>
      <w:r w:rsidR="007001FA" w:rsidRPr="007001FA">
        <w:t xml:space="preserve"> e colunas. Sendo ideal para uma análise qualitativa de mobilidade intergeracional. Por fim, o</w:t>
      </w:r>
      <w:r w:rsidR="001917E9" w:rsidRPr="007001FA">
        <w:t xml:space="preserve">s resultados encontrados </w:t>
      </w:r>
      <w:r w:rsidR="005537FD" w:rsidRPr="007001FA">
        <w:t>atravé</w:t>
      </w:r>
      <w:r w:rsidR="00742D29">
        <w:t>s da análise de correspondência</w:t>
      </w:r>
      <w:r w:rsidR="005537FD" w:rsidRPr="007001FA">
        <w:t xml:space="preserve"> mostram que a educação é o principal instrumento influenciador da mobilidade no Brasil.</w:t>
      </w:r>
    </w:p>
    <w:p w:rsidR="006B6912" w:rsidRDefault="006B6912" w:rsidP="00204190">
      <w:pPr>
        <w:tabs>
          <w:tab w:val="clear" w:pos="7419"/>
        </w:tabs>
        <w:spacing w:after="0" w:line="240" w:lineRule="auto"/>
        <w:jc w:val="center"/>
        <w:rPr>
          <w:b/>
        </w:rPr>
      </w:pPr>
    </w:p>
    <w:p w:rsidR="003B009E" w:rsidRPr="001462DC" w:rsidRDefault="00341EE3" w:rsidP="00204190">
      <w:pPr>
        <w:tabs>
          <w:tab w:val="clear" w:pos="7419"/>
        </w:tabs>
        <w:spacing w:after="0" w:line="240" w:lineRule="auto"/>
        <w:jc w:val="both"/>
      </w:pPr>
      <w:r>
        <w:rPr>
          <w:b/>
        </w:rPr>
        <w:t>Palavras-Chave:</w:t>
      </w:r>
      <w:r w:rsidR="00660071">
        <w:rPr>
          <w:b/>
        </w:rPr>
        <w:t xml:space="preserve"> </w:t>
      </w:r>
      <w:r w:rsidR="001462DC" w:rsidRPr="001462DC">
        <w:t>Mobilidade</w:t>
      </w:r>
      <w:r w:rsidR="00670C4F">
        <w:t xml:space="preserve"> I</w:t>
      </w:r>
      <w:r w:rsidR="001462DC" w:rsidRPr="001462DC">
        <w:t xml:space="preserve">ntergeracional de </w:t>
      </w:r>
      <w:r w:rsidR="00670C4F">
        <w:t>R</w:t>
      </w:r>
      <w:r w:rsidR="001462DC" w:rsidRPr="001462DC">
        <w:t>enda</w:t>
      </w:r>
      <w:r w:rsidR="0081384E">
        <w:t>.</w:t>
      </w:r>
      <w:r w:rsidR="001462DC" w:rsidRPr="001462DC">
        <w:t xml:space="preserve"> </w:t>
      </w:r>
      <w:r w:rsidR="00670C4F">
        <w:t>Análise de Correspondência</w:t>
      </w:r>
      <w:r w:rsidR="0081384E">
        <w:t>.</w:t>
      </w:r>
      <w:r w:rsidR="00670C4F">
        <w:t xml:space="preserve"> Evolução da Persistência.</w:t>
      </w:r>
    </w:p>
    <w:p w:rsidR="003B009E" w:rsidRDefault="003B009E" w:rsidP="00204190">
      <w:pPr>
        <w:tabs>
          <w:tab w:val="clear" w:pos="7419"/>
        </w:tabs>
        <w:spacing w:after="0" w:line="240" w:lineRule="auto"/>
        <w:jc w:val="center"/>
        <w:rPr>
          <w:b/>
        </w:rPr>
      </w:pPr>
    </w:p>
    <w:p w:rsidR="00436E96" w:rsidRDefault="00436E96" w:rsidP="00204190">
      <w:pPr>
        <w:tabs>
          <w:tab w:val="clear" w:pos="7419"/>
        </w:tabs>
        <w:spacing w:after="0" w:line="240" w:lineRule="auto"/>
        <w:jc w:val="center"/>
        <w:rPr>
          <w:b/>
        </w:rPr>
      </w:pPr>
    </w:p>
    <w:p w:rsidR="006413ED" w:rsidRPr="005537FD" w:rsidRDefault="00EB0826" w:rsidP="00EB0826">
      <w:pPr>
        <w:tabs>
          <w:tab w:val="clear" w:pos="7419"/>
        </w:tabs>
        <w:spacing w:after="0" w:line="240" w:lineRule="auto"/>
        <w:jc w:val="both"/>
        <w:rPr>
          <w:b/>
          <w:lang w:val="en-US"/>
        </w:rPr>
      </w:pPr>
      <w:r w:rsidRPr="001817D0">
        <w:rPr>
          <w:b/>
          <w:lang w:val="en-US"/>
        </w:rPr>
        <w:t>Abstract</w:t>
      </w:r>
      <w:r>
        <w:rPr>
          <w:b/>
          <w:lang w:val="en-US"/>
        </w:rPr>
        <w:t xml:space="preserve">: </w:t>
      </w:r>
      <w:r w:rsidR="00DD3A26" w:rsidRPr="00DD3A26">
        <w:rPr>
          <w:lang w:val="en-US"/>
        </w:rPr>
        <w:t xml:space="preserve">This paper presents the estimation of intergenerational persistence of income for the Metropolitan Region of Recife (RMR) in 1996 and 2010, using data from the National Survey of Household Sampling (PNAD) and Joaquim </w:t>
      </w:r>
      <w:proofErr w:type="spellStart"/>
      <w:r w:rsidR="00DD3A26" w:rsidRPr="00DD3A26">
        <w:rPr>
          <w:lang w:val="en-US"/>
        </w:rPr>
        <w:t>Nabuco</w:t>
      </w:r>
      <w:proofErr w:type="spellEnd"/>
      <w:r w:rsidR="00DD3A26" w:rsidRPr="00DD3A26">
        <w:rPr>
          <w:lang w:val="en-US"/>
        </w:rPr>
        <w:t xml:space="preserve"> Foundation - Fundaj. With application of ts2sls technique, it estimated the income of parents through three sets of instruments and to three concepts of income. From the results, it was found that the intergenerational persistence of income in the estimated RMR by family income is higher than that recorded by the other two concepts of income. The estimated persistence income for 1996 is quite high, around 0.66. Already persistence estimated in 2010 is 0.39. These results point to a considerable increase in income mobility in the past two decades in RMR. To verify the correlation between the various family characteristics that may influence the mobility between generations used the Correspondence Analysis technique (AC), this technique evaluates the association between categories of rows and columns. </w:t>
      </w:r>
      <w:proofErr w:type="gramStart"/>
      <w:r w:rsidR="00DD3A26" w:rsidRPr="00DD3A26">
        <w:rPr>
          <w:lang w:val="en-US"/>
        </w:rPr>
        <w:t>Ideal for a qualitative analysis of intergenerational mobility.</w:t>
      </w:r>
      <w:proofErr w:type="gramEnd"/>
      <w:r w:rsidR="00DD3A26" w:rsidRPr="00DD3A26">
        <w:rPr>
          <w:lang w:val="en-US"/>
        </w:rPr>
        <w:t xml:space="preserve"> Finally, the results found by correspondence analysis shows that education is the main influencer instrument of mobility in Brazil.</w:t>
      </w:r>
    </w:p>
    <w:p w:rsidR="00072960" w:rsidRPr="005537FD" w:rsidRDefault="00072960" w:rsidP="00204190">
      <w:pPr>
        <w:tabs>
          <w:tab w:val="clear" w:pos="7419"/>
        </w:tabs>
        <w:spacing w:after="0" w:line="240" w:lineRule="auto"/>
        <w:jc w:val="center"/>
        <w:rPr>
          <w:b/>
          <w:lang w:val="en-US"/>
        </w:rPr>
      </w:pPr>
    </w:p>
    <w:p w:rsidR="006413ED" w:rsidRPr="001817D0" w:rsidRDefault="006413ED" w:rsidP="00204190">
      <w:pPr>
        <w:tabs>
          <w:tab w:val="clear" w:pos="7419"/>
        </w:tabs>
        <w:spacing w:after="0" w:line="240" w:lineRule="auto"/>
        <w:jc w:val="both"/>
        <w:rPr>
          <w:lang w:val="en-US"/>
        </w:rPr>
      </w:pPr>
      <w:r w:rsidRPr="00670C4F">
        <w:rPr>
          <w:b/>
          <w:lang w:val="en-US"/>
        </w:rPr>
        <w:t>Key-Words:</w:t>
      </w:r>
      <w:r w:rsidR="00670C4F" w:rsidRPr="00670C4F">
        <w:rPr>
          <w:lang w:val="en-US"/>
        </w:rPr>
        <w:t xml:space="preserve"> Mo</w:t>
      </w:r>
      <w:r w:rsidR="0081384E">
        <w:rPr>
          <w:lang w:val="en-US"/>
        </w:rPr>
        <w:t xml:space="preserve">bility Intergenerational Income. </w:t>
      </w:r>
      <w:proofErr w:type="gramStart"/>
      <w:r w:rsidR="0081384E" w:rsidRPr="001817D0">
        <w:rPr>
          <w:lang w:val="en-US"/>
        </w:rPr>
        <w:t>Correspondence Analysis.</w:t>
      </w:r>
      <w:proofErr w:type="gramEnd"/>
      <w:r w:rsidR="00670C4F" w:rsidRPr="001817D0">
        <w:rPr>
          <w:lang w:val="en-US"/>
        </w:rPr>
        <w:t xml:space="preserve"> </w:t>
      </w:r>
      <w:proofErr w:type="gramStart"/>
      <w:r w:rsidR="00670C4F" w:rsidRPr="001817D0">
        <w:rPr>
          <w:lang w:val="en-US"/>
        </w:rPr>
        <w:t>Persistence of Evolution.</w:t>
      </w:r>
      <w:proofErr w:type="gramEnd"/>
    </w:p>
    <w:p w:rsidR="003B009E" w:rsidRDefault="003B009E" w:rsidP="00204190">
      <w:pPr>
        <w:tabs>
          <w:tab w:val="clear" w:pos="7419"/>
        </w:tabs>
        <w:spacing w:after="0" w:line="240" w:lineRule="auto"/>
        <w:jc w:val="center"/>
        <w:rPr>
          <w:b/>
          <w:lang w:val="en-US"/>
        </w:rPr>
      </w:pPr>
    </w:p>
    <w:p w:rsidR="00762102" w:rsidRDefault="00762102" w:rsidP="00204190">
      <w:pPr>
        <w:tabs>
          <w:tab w:val="clear" w:pos="7419"/>
        </w:tabs>
        <w:spacing w:after="0" w:line="240" w:lineRule="auto"/>
        <w:jc w:val="center"/>
        <w:rPr>
          <w:b/>
          <w:lang w:val="en-US"/>
        </w:rPr>
      </w:pPr>
    </w:p>
    <w:p w:rsidR="00BC29D9" w:rsidRPr="00D4383C" w:rsidRDefault="004D651F" w:rsidP="00D4383C">
      <w:pPr>
        <w:tabs>
          <w:tab w:val="clear" w:pos="7419"/>
        </w:tabs>
        <w:spacing w:after="0" w:line="240" w:lineRule="auto"/>
        <w:ind w:left="1843" w:hanging="1843"/>
        <w:rPr>
          <w:b/>
        </w:rPr>
      </w:pPr>
      <w:r w:rsidRPr="00D4383C">
        <w:rPr>
          <w:b/>
        </w:rPr>
        <w:t xml:space="preserve">Classificação </w:t>
      </w:r>
      <w:proofErr w:type="spellStart"/>
      <w:r w:rsidRPr="00D4383C">
        <w:rPr>
          <w:b/>
        </w:rPr>
        <w:t>Jel</w:t>
      </w:r>
      <w:proofErr w:type="spellEnd"/>
      <w:r w:rsidRPr="00D4383C">
        <w:rPr>
          <w:b/>
        </w:rPr>
        <w:t xml:space="preserve">: </w:t>
      </w:r>
      <w:r w:rsidR="00D4383C" w:rsidRPr="00D4383C">
        <w:t>R1</w:t>
      </w:r>
      <w:r w:rsidR="00D4383C" w:rsidRPr="00D4383C">
        <w:rPr>
          <w:b/>
        </w:rPr>
        <w:t xml:space="preserve"> - </w:t>
      </w:r>
      <w:r w:rsidR="00D4383C" w:rsidRPr="00D4383C">
        <w:rPr>
          <w:shd w:val="clear" w:color="auto" w:fill="FFFFFF"/>
        </w:rPr>
        <w:t>Geral</w:t>
      </w:r>
      <w:r w:rsidR="00D4383C" w:rsidRPr="00D4383C">
        <w:rPr>
          <w:rStyle w:val="apple-converted-space"/>
          <w:rFonts w:eastAsiaTheme="majorEastAsia"/>
          <w:shd w:val="clear" w:color="auto" w:fill="FFFFFF"/>
        </w:rPr>
        <w:t> </w:t>
      </w:r>
      <w:r w:rsidR="00D4383C" w:rsidRPr="00D4383C">
        <w:rPr>
          <w:rFonts w:eastAsiaTheme="majorEastAsia"/>
          <w:shd w:val="clear" w:color="auto" w:fill="FFFFFF"/>
        </w:rPr>
        <w:t xml:space="preserve">Regional </w:t>
      </w:r>
      <w:proofErr w:type="spellStart"/>
      <w:r w:rsidR="00D4383C" w:rsidRPr="00D4383C">
        <w:rPr>
          <w:rFonts w:eastAsiaTheme="majorEastAsia"/>
          <w:shd w:val="clear" w:color="auto" w:fill="FFFFFF"/>
        </w:rPr>
        <w:t>economics</w:t>
      </w:r>
      <w:proofErr w:type="spellEnd"/>
      <w:r w:rsidR="00D4383C" w:rsidRPr="00D4383C">
        <w:rPr>
          <w:rFonts w:eastAsiaTheme="majorEastAsia"/>
          <w:shd w:val="clear" w:color="auto" w:fill="FFFFFF"/>
        </w:rPr>
        <w:t xml:space="preserve">; R58 - </w:t>
      </w:r>
      <w:r w:rsidR="00D4383C" w:rsidRPr="00D4383C">
        <w:rPr>
          <w:shd w:val="clear" w:color="auto" w:fill="FFFFFF"/>
        </w:rPr>
        <w:t xml:space="preserve">Política de Desenvolvimento Regional; </w:t>
      </w:r>
    </w:p>
    <w:p w:rsidR="00BC29D9" w:rsidRPr="00D4383C" w:rsidRDefault="00BC29D9" w:rsidP="00204190">
      <w:pPr>
        <w:tabs>
          <w:tab w:val="clear" w:pos="7419"/>
        </w:tabs>
        <w:spacing w:after="0" w:line="240" w:lineRule="auto"/>
        <w:jc w:val="center"/>
        <w:rPr>
          <w:b/>
        </w:rPr>
      </w:pPr>
    </w:p>
    <w:p w:rsidR="00BC29D9" w:rsidRPr="00D4383C" w:rsidRDefault="00BC29D9" w:rsidP="00204190">
      <w:pPr>
        <w:tabs>
          <w:tab w:val="clear" w:pos="7419"/>
        </w:tabs>
        <w:spacing w:after="0" w:line="240" w:lineRule="auto"/>
        <w:jc w:val="center"/>
        <w:rPr>
          <w:b/>
        </w:rPr>
      </w:pPr>
    </w:p>
    <w:p w:rsidR="00BC29D9" w:rsidRPr="00D4383C" w:rsidRDefault="00BC29D9" w:rsidP="00204190">
      <w:pPr>
        <w:tabs>
          <w:tab w:val="clear" w:pos="7419"/>
        </w:tabs>
        <w:spacing w:after="0" w:line="240" w:lineRule="auto"/>
        <w:jc w:val="center"/>
        <w:rPr>
          <w:b/>
        </w:rPr>
      </w:pPr>
    </w:p>
    <w:p w:rsidR="00436E96" w:rsidRPr="00D4383C" w:rsidRDefault="00436E96" w:rsidP="00204190">
      <w:pPr>
        <w:tabs>
          <w:tab w:val="clear" w:pos="7419"/>
        </w:tabs>
        <w:spacing w:after="0" w:line="240" w:lineRule="auto"/>
        <w:jc w:val="center"/>
        <w:rPr>
          <w:b/>
        </w:rPr>
      </w:pPr>
    </w:p>
    <w:p w:rsidR="00436E96" w:rsidRPr="00D4383C" w:rsidRDefault="00436E96" w:rsidP="00204190">
      <w:pPr>
        <w:tabs>
          <w:tab w:val="clear" w:pos="7419"/>
        </w:tabs>
        <w:spacing w:after="0" w:line="240" w:lineRule="auto"/>
        <w:jc w:val="center"/>
        <w:rPr>
          <w:b/>
        </w:rPr>
      </w:pPr>
    </w:p>
    <w:p w:rsidR="00436E96" w:rsidRPr="00D4383C" w:rsidRDefault="00436E96" w:rsidP="00204190">
      <w:pPr>
        <w:tabs>
          <w:tab w:val="clear" w:pos="7419"/>
        </w:tabs>
        <w:spacing w:after="0" w:line="240" w:lineRule="auto"/>
        <w:jc w:val="center"/>
        <w:rPr>
          <w:b/>
        </w:rPr>
      </w:pPr>
    </w:p>
    <w:p w:rsidR="00DC1F4F" w:rsidRPr="00522385" w:rsidRDefault="007F7122" w:rsidP="00204190">
      <w:pPr>
        <w:pStyle w:val="Ttulo1"/>
        <w:spacing w:line="240" w:lineRule="auto"/>
      </w:pPr>
      <w:r>
        <w:lastRenderedPageBreak/>
        <w:t xml:space="preserve">1 </w:t>
      </w:r>
      <w:r>
        <w:tab/>
      </w:r>
      <w:r w:rsidR="00D57F70" w:rsidRPr="00522385">
        <w:t>INTRODUÇÃO</w:t>
      </w:r>
    </w:p>
    <w:p w:rsidR="00D57F70" w:rsidRPr="00346F6A" w:rsidRDefault="00D57F70" w:rsidP="00204190">
      <w:pPr>
        <w:tabs>
          <w:tab w:val="clear" w:pos="7419"/>
        </w:tabs>
        <w:spacing w:after="0" w:line="240" w:lineRule="auto"/>
        <w:ind w:firstLine="709"/>
        <w:jc w:val="both"/>
      </w:pPr>
      <w:r w:rsidRPr="00346F6A">
        <w:t xml:space="preserve">O problema da desigualdade de renda é um tema recorrente na literatura empírica brasileira. Os diversos estudos produzidos na área procuram apresentar, tanto evidências sobre sua evolução, quanto explicações sobre o comportamento apresentado. Os dados analisados por Barros </w:t>
      </w:r>
      <w:r w:rsidRPr="00346F6A">
        <w:rPr>
          <w:i/>
        </w:rPr>
        <w:t xml:space="preserve">et. </w:t>
      </w:r>
      <w:proofErr w:type="gramStart"/>
      <w:r w:rsidRPr="00346F6A">
        <w:rPr>
          <w:i/>
        </w:rPr>
        <w:t>al</w:t>
      </w:r>
      <w:proofErr w:type="gramEnd"/>
      <w:r w:rsidR="000B71C8">
        <w:t xml:space="preserve"> (2006) </w:t>
      </w:r>
      <w:r w:rsidRPr="00346F6A">
        <w:t>mostram que durante os últimos anos, a desigualdade de renda tem apresentado um ligeiro declínio, sendo que as classes de renda mais baixa são as mais favorecidas, apesar de trabalhos que medem a persistência social</w:t>
      </w:r>
      <w:r w:rsidR="00DA4AA3">
        <w:t>,</w:t>
      </w:r>
      <w:r w:rsidRPr="00346F6A">
        <w:t xml:space="preserve"> como Behrman </w:t>
      </w:r>
      <w:r w:rsidRPr="004A6992">
        <w:rPr>
          <w:i/>
        </w:rPr>
        <w:t>et. al</w:t>
      </w:r>
      <w:r w:rsidRPr="00346F6A">
        <w:t xml:space="preserve"> (1999), Azevedo e </w:t>
      </w:r>
      <w:proofErr w:type="spellStart"/>
      <w:r w:rsidRPr="00346F6A">
        <w:t>Bouillon</w:t>
      </w:r>
      <w:proofErr w:type="spellEnd"/>
      <w:r w:rsidRPr="00346F6A">
        <w:t xml:space="preserve"> (2010) e </w:t>
      </w:r>
      <w:proofErr w:type="spellStart"/>
      <w:r w:rsidRPr="00346F6A">
        <w:t>Hasenbalg</w:t>
      </w:r>
      <w:proofErr w:type="spellEnd"/>
      <w:r w:rsidRPr="00346F6A">
        <w:t xml:space="preserve"> e Silva (1998) mostrarem que há ainda uma mobilidade muito baixa, mesmo quando comparada a de outros países vizinhos.</w:t>
      </w:r>
    </w:p>
    <w:p w:rsidR="00D57F70" w:rsidRPr="00346F6A" w:rsidRDefault="00D57F70" w:rsidP="00204190">
      <w:pPr>
        <w:tabs>
          <w:tab w:val="clear" w:pos="7419"/>
        </w:tabs>
        <w:spacing w:after="0" w:line="240" w:lineRule="auto"/>
        <w:ind w:firstLine="709"/>
        <w:jc w:val="both"/>
      </w:pPr>
      <w:r w:rsidRPr="00346F6A">
        <w:t>De acordo com Friedman (1962), ao se comparar duas sociedades com graus de desigualdade iguais ou parecidos, aquela que apresenta a menor mob</w:t>
      </w:r>
      <w:r w:rsidR="00604BD5">
        <w:t>ilidade ou a maior persistência</w:t>
      </w:r>
      <w:r w:rsidRPr="00346F6A">
        <w:t xml:space="preserve"> será a menos desejada, pois, a maior mobilidade transmite a sensação de maior igualdade de oportunidades. Behrman </w:t>
      </w:r>
      <w:r w:rsidRPr="00346F6A">
        <w:rPr>
          <w:i/>
        </w:rPr>
        <w:t xml:space="preserve">et. </w:t>
      </w:r>
      <w:proofErr w:type="gramStart"/>
      <w:r w:rsidRPr="00346F6A">
        <w:rPr>
          <w:i/>
        </w:rPr>
        <w:t>al</w:t>
      </w:r>
      <w:proofErr w:type="gramEnd"/>
      <w:r w:rsidR="00157372">
        <w:t xml:space="preserve"> (2001)</w:t>
      </w:r>
      <w:r w:rsidRPr="00346F6A">
        <w:t xml:space="preserve"> afirma</w:t>
      </w:r>
      <w:r w:rsidR="00DA4AA3">
        <w:t>m</w:t>
      </w:r>
      <w:r w:rsidRPr="00346F6A">
        <w:t xml:space="preserve"> ainda que a mobilidade está relacionada ao bem-estar da população, dado que mobilidade elevada implica bem-estar elevado. Então, uma combinação entre </w:t>
      </w:r>
      <w:r w:rsidR="001F6E69">
        <w:t>desigualdade e baixa mobilidade</w:t>
      </w:r>
      <w:r w:rsidRPr="00346F6A">
        <w:t xml:space="preserve"> leva a um menor bem-estar da população, o que consequentemente, contribui</w:t>
      </w:r>
      <w:r w:rsidR="00DA4AA3">
        <w:t xml:space="preserve"> para a perpetuação da pobreza. </w:t>
      </w:r>
      <w:r w:rsidRPr="00346F6A">
        <w:t xml:space="preserve">Sendo assim, alguns estudos descritos adiante têm atentado para a pouca mobilidade intergeracional como parte da explicação para a persistência da desigualdade de renda. E essa mobilidade entre gerações pode ser analisada a partir de três vertentes, uma que compara a renda do pai com a do filho, outra que confronta o </w:t>
      </w:r>
      <w:r w:rsidRPr="00346F6A">
        <w:rPr>
          <w:i/>
        </w:rPr>
        <w:t>status</w:t>
      </w:r>
      <w:r w:rsidRPr="00346F6A">
        <w:t xml:space="preserve"> ocupacional dessas duas gerações e a última que relaciona a educação dos dois.</w:t>
      </w:r>
    </w:p>
    <w:p w:rsidR="00D57F70" w:rsidRPr="00346F6A" w:rsidRDefault="00D57F70" w:rsidP="00204190">
      <w:pPr>
        <w:tabs>
          <w:tab w:val="clear" w:pos="7419"/>
        </w:tabs>
        <w:spacing w:after="0" w:line="240" w:lineRule="auto"/>
        <w:ind w:firstLine="709"/>
        <w:jc w:val="both"/>
      </w:pPr>
      <w:r w:rsidRPr="00346F6A">
        <w:t>Na primeira vertente, dentre os poucos trabalhos realizados para o Brasil, encontram-se os de Ferreira e Veloso (2003)</w:t>
      </w:r>
      <w:r w:rsidR="00DA4AA3">
        <w:t>,</w:t>
      </w:r>
      <w:r w:rsidRPr="00346F6A">
        <w:t xml:space="preserve"> </w:t>
      </w:r>
      <w:r w:rsidR="00320FFE">
        <w:t>Dunn (2004</w:t>
      </w:r>
      <w:r w:rsidR="00DA4AA3">
        <w:t>)</w:t>
      </w:r>
      <w:r w:rsidR="00DA4AA3" w:rsidRPr="00346F6A">
        <w:t xml:space="preserve"> </w:t>
      </w:r>
      <w:r w:rsidR="00290983">
        <w:t>e Pero e Szerman (2008). A</w:t>
      </w:r>
      <w:r w:rsidRPr="00346F6A">
        <w:t xml:space="preserve"> limitação no número de estudos relacionados </w:t>
      </w:r>
      <w:r w:rsidR="00BE004E">
        <w:t>a</w:t>
      </w:r>
      <w:r w:rsidRPr="00346F6A">
        <w:t xml:space="preserve"> essa abordagem é devida, principalmente, </w:t>
      </w:r>
      <w:r w:rsidR="00635CE0" w:rsidRPr="00635CE0">
        <w:t>à</w:t>
      </w:r>
      <w:r w:rsidRPr="00346F6A">
        <w:t xml:space="preserve"> falta de dados adequados para mensurar tal mobilidade, haja vista que, a última coleta de dados realizada com esse fim investigativo </w:t>
      </w:r>
      <w:r w:rsidR="003A5CAF">
        <w:t>já completou duas décadas</w:t>
      </w:r>
      <w:r w:rsidR="00DA4AA3">
        <w:rPr>
          <w:rStyle w:val="Refdenotaderodap"/>
        </w:rPr>
        <w:footnoteReference w:id="1"/>
      </w:r>
      <w:r w:rsidR="003A5CAF">
        <w:t>.</w:t>
      </w:r>
    </w:p>
    <w:p w:rsidR="004A6992" w:rsidRPr="00346F6A" w:rsidRDefault="00D57F70" w:rsidP="00204190">
      <w:pPr>
        <w:tabs>
          <w:tab w:val="clear" w:pos="7419"/>
        </w:tabs>
        <w:spacing w:after="0" w:line="240" w:lineRule="auto"/>
        <w:ind w:firstLine="709"/>
        <w:jc w:val="both"/>
      </w:pPr>
      <w:r w:rsidRPr="00346F6A">
        <w:t>Analisando o primeiro destes estudos, verifica-se que o trabalho</w:t>
      </w:r>
      <w:r w:rsidR="004A6992">
        <w:t xml:space="preserve"> de</w:t>
      </w:r>
      <w:r w:rsidRPr="00346F6A">
        <w:t xml:space="preserve"> </w:t>
      </w:r>
      <w:r w:rsidR="004A6992" w:rsidRPr="00346F6A">
        <w:t>Fe</w:t>
      </w:r>
      <w:r w:rsidR="00D26C15">
        <w:t>rreira e Veloso (2003) encontra</w:t>
      </w:r>
      <w:r w:rsidR="004A6992" w:rsidRPr="00346F6A">
        <w:t xml:space="preserve"> mobilidade intergeracional de renda assimétrica entre as regiões brasileiras, onde a mobilidade para a região Sudeste é maior do que para a região Nordeste. Outra diferença de oportunidades é constatada entre brancos e negros, o filho negro tem duas vezes menor chance de chegar ao maior nível salarial do que o filho branco, quando os dois têm pais no menor nível de renda.</w:t>
      </w:r>
    </w:p>
    <w:p w:rsidR="00D57F70" w:rsidRPr="00346F6A" w:rsidRDefault="00D57F70" w:rsidP="00204190">
      <w:pPr>
        <w:tabs>
          <w:tab w:val="clear" w:pos="7419"/>
        </w:tabs>
        <w:spacing w:after="0" w:line="240" w:lineRule="auto"/>
        <w:ind w:firstLine="709"/>
        <w:jc w:val="both"/>
      </w:pPr>
      <w:r w:rsidRPr="00346F6A">
        <w:t>D</w:t>
      </w:r>
      <w:r w:rsidR="00320FFE">
        <w:t>unn (2004</w:t>
      </w:r>
      <w:r w:rsidRPr="00346F6A">
        <w:t>) utiliza dados da Pesquisa Nacional por Amostra de Domicílios (PNAD) de 1982, 1988 e de 1996</w:t>
      </w:r>
      <w:r w:rsidR="002305B4">
        <w:t>, dados esses</w:t>
      </w:r>
      <w:r w:rsidRPr="00346F6A">
        <w:t xml:space="preserve"> que colocam o Brasil no topo do </w:t>
      </w:r>
      <w:r w:rsidR="003A5CAF" w:rsidRPr="003A5CAF">
        <w:t>r</w:t>
      </w:r>
      <w:r w:rsidRPr="003A5CAF">
        <w:t xml:space="preserve">anking </w:t>
      </w:r>
      <w:r w:rsidRPr="00346F6A">
        <w:t>da persistência intergeracional de r</w:t>
      </w:r>
      <w:r w:rsidR="00E85006">
        <w:t>enda do trabalho. Além disso, o autor afirma</w:t>
      </w:r>
      <w:r w:rsidRPr="00346F6A">
        <w:t xml:space="preserve"> que os retornos financeiros estão muito mais correlacionados com o nível educacional do que com a ocupação.</w:t>
      </w:r>
    </w:p>
    <w:p w:rsidR="00D57F70" w:rsidRPr="00346F6A" w:rsidRDefault="00D57F70" w:rsidP="00204190">
      <w:pPr>
        <w:tabs>
          <w:tab w:val="clear" w:pos="7419"/>
        </w:tabs>
        <w:spacing w:after="0" w:line="240" w:lineRule="auto"/>
        <w:ind w:firstLine="709"/>
        <w:jc w:val="both"/>
      </w:pPr>
      <w:r w:rsidRPr="00346F6A">
        <w:t xml:space="preserve">Pero e Szerman (2008), </w:t>
      </w:r>
      <w:r w:rsidR="00E85006">
        <w:t>a partir</w:t>
      </w:r>
      <w:r w:rsidRPr="00346F6A">
        <w:t xml:space="preserve"> de dados da PNAD de </w:t>
      </w:r>
      <w:r w:rsidR="008566B2">
        <w:t xml:space="preserve">1977 e </w:t>
      </w:r>
      <w:r w:rsidR="002C6B18">
        <w:t>1996,</w:t>
      </w:r>
      <w:r w:rsidR="00E85006">
        <w:t xml:space="preserve"> </w:t>
      </w:r>
      <w:r w:rsidRPr="00346F6A">
        <w:t>utilizam metodologias alternativas, nomeadamente, Mínimos Quadrados Ordinários (MQO) e Matrizes de Transição para medir a mobilidade de renda entre as gerações e chegam à conclusão de que a mobilidade brasileira é menor do que a dos países desenvolvidos.</w:t>
      </w:r>
      <w:r w:rsidR="00E85006">
        <w:t xml:space="preserve"> </w:t>
      </w:r>
      <w:r w:rsidR="00AE1DAD">
        <w:t>A</w:t>
      </w:r>
      <w:r w:rsidR="00E85006">
        <w:t xml:space="preserve">lém disso, </w:t>
      </w:r>
      <w:r w:rsidR="008566B2">
        <w:t>constatou-</w:t>
      </w:r>
      <w:r w:rsidR="008566B2" w:rsidRPr="00346F6A">
        <w:t>se</w:t>
      </w:r>
      <w:r w:rsidRPr="00346F6A">
        <w:t xml:space="preserve"> que apesar da persistência, a mobilidade vem aumentando gradualmente, e que mudanças ocorridas nas últimas gerações sinalizam para uma diminuição da desigualdade de renda, fazendo com que o índice de Gini caia em 20%.</w:t>
      </w:r>
    </w:p>
    <w:p w:rsidR="00D57F70" w:rsidRPr="00346F6A" w:rsidRDefault="00D57F70" w:rsidP="00204190">
      <w:pPr>
        <w:tabs>
          <w:tab w:val="clear" w:pos="7419"/>
        </w:tabs>
        <w:spacing w:after="0" w:line="240" w:lineRule="auto"/>
        <w:ind w:firstLine="709"/>
        <w:jc w:val="both"/>
      </w:pPr>
      <w:r w:rsidRPr="00346F6A">
        <w:t xml:space="preserve">No âmbito internacional, Chetty </w:t>
      </w:r>
      <w:r w:rsidRPr="00346F6A">
        <w:rPr>
          <w:i/>
        </w:rPr>
        <w:t>et</w:t>
      </w:r>
      <w:r w:rsidR="009E3A78">
        <w:rPr>
          <w:i/>
        </w:rPr>
        <w:t>.</w:t>
      </w:r>
      <w:r w:rsidRPr="00346F6A">
        <w:rPr>
          <w:i/>
        </w:rPr>
        <w:t xml:space="preserve"> </w:t>
      </w:r>
      <w:proofErr w:type="gramStart"/>
      <w:r w:rsidRPr="00346F6A">
        <w:rPr>
          <w:i/>
        </w:rPr>
        <w:t>al</w:t>
      </w:r>
      <w:proofErr w:type="gramEnd"/>
      <w:r w:rsidRPr="00346F6A">
        <w:t xml:space="preserve"> (2014), em trabalho realizado para os Estados Unidos, investigam on</w:t>
      </w:r>
      <w:r w:rsidR="00AE1DAD">
        <w:t>de fica a terra de oportunidade,</w:t>
      </w:r>
      <w:r w:rsidRPr="00346F6A">
        <w:t xml:space="preserve"> </w:t>
      </w:r>
      <w:r w:rsidR="00AE1DAD">
        <w:t>ao analisarem</w:t>
      </w:r>
      <w:r w:rsidRPr="00346F6A">
        <w:t xml:space="preserve"> qual é a capital estadual que possui a maior mobilidade intergeracional de renda. Utilizando dados para todo o país, os autores chegam à conclusão de que o território Norte Americano é bastante heterogêneo em termos de oportunidades. A chance de uma criança atingir o quintil mais alto de renda saindo </w:t>
      </w:r>
      <w:r w:rsidRPr="00346F6A">
        <w:lastRenderedPageBreak/>
        <w:t>do mais baixo pode variar de uma cidade para outra em aproximadamente três vezes. Porém, os níveis de persistência são bem menores do que os registrados para o Brasil.</w:t>
      </w:r>
    </w:p>
    <w:p w:rsidR="00D57F70" w:rsidRPr="00346F6A" w:rsidRDefault="00772EEE" w:rsidP="00204190">
      <w:pPr>
        <w:tabs>
          <w:tab w:val="clear" w:pos="7419"/>
        </w:tabs>
        <w:spacing w:after="0" w:line="240" w:lineRule="auto"/>
        <w:ind w:firstLine="709"/>
        <w:jc w:val="both"/>
      </w:pPr>
      <w:r>
        <w:t xml:space="preserve">Dando </w:t>
      </w:r>
      <w:r w:rsidR="00174DC1">
        <w:t>co</w:t>
      </w:r>
      <w:r>
        <w:t>ntin</w:t>
      </w:r>
      <w:r w:rsidR="00174DC1">
        <w:t>u</w:t>
      </w:r>
      <w:r>
        <w:t>idade, d</w:t>
      </w:r>
      <w:r w:rsidR="00D57F70" w:rsidRPr="00346F6A">
        <w:t>as três correntes existentes, a mobilidade ocupacional é a que aprese</w:t>
      </w:r>
      <w:r>
        <w:t>nta maior escassez de trabalhos</w:t>
      </w:r>
      <w:r w:rsidR="00D57F70" w:rsidRPr="00346F6A">
        <w:t xml:space="preserve"> empíricos. Um dos principais trabalhos realizados p</w:t>
      </w:r>
      <w:r w:rsidR="003C661E">
        <w:t>a</w:t>
      </w:r>
      <w:r w:rsidR="00D57F70" w:rsidRPr="00346F6A">
        <w:t>ra estudar a mobilidade intergeracional ocupacional é o de Pastore e Silva (1999)</w:t>
      </w:r>
      <w:r>
        <w:t>.</w:t>
      </w:r>
      <w:r w:rsidR="00D57F70" w:rsidRPr="00346F6A">
        <w:t xml:space="preserve"> </w:t>
      </w:r>
      <w:r>
        <w:t>O</w:t>
      </w:r>
      <w:r w:rsidR="00D57F70" w:rsidRPr="00346F6A">
        <w:t xml:space="preserve">s autores observam que a mobilidade social sofre forte impacto tanto do nível educacional quanto do </w:t>
      </w:r>
      <w:r w:rsidR="00D57F70" w:rsidRPr="00346F6A">
        <w:rPr>
          <w:i/>
        </w:rPr>
        <w:t>status</w:t>
      </w:r>
      <w:r w:rsidR="00D57F70" w:rsidRPr="00346F6A">
        <w:t xml:space="preserve"> ocupacional. Ainda segundo eles, o grau de mobilidade ocupacional é baixo, já que o </w:t>
      </w:r>
      <w:r w:rsidR="00D57F70" w:rsidRPr="00346F6A">
        <w:rPr>
          <w:i/>
        </w:rPr>
        <w:t>status</w:t>
      </w:r>
      <w:r w:rsidR="00D57F70" w:rsidRPr="00346F6A">
        <w:t xml:space="preserve"> ocupacional do filho sofre importante influência do </w:t>
      </w:r>
      <w:r w:rsidR="00D57F70" w:rsidRPr="00346F6A">
        <w:rPr>
          <w:i/>
        </w:rPr>
        <w:t>status</w:t>
      </w:r>
      <w:r w:rsidR="00D57F70" w:rsidRPr="00346F6A">
        <w:t xml:space="preserve"> ocupacional do pai.</w:t>
      </w:r>
    </w:p>
    <w:p w:rsidR="00D57F70" w:rsidRPr="00346F6A" w:rsidRDefault="00D57F70" w:rsidP="00204190">
      <w:pPr>
        <w:tabs>
          <w:tab w:val="clear" w:pos="7419"/>
        </w:tabs>
        <w:spacing w:after="0" w:line="240" w:lineRule="auto"/>
        <w:ind w:firstLine="709"/>
        <w:jc w:val="both"/>
      </w:pPr>
      <w:r w:rsidRPr="00346F6A">
        <w:t>No que diz respeito à mobilidade intergeracional de educação, pode-se citar como principais trabalhos os de Ferreira e Veloso (2003), Paschoal (2008) e Gonçalves e Silveira Neto (2013). O primeiro trabalho calcula a mobilidade intergeracional de educação através de um MQO, além de verificar, com o auxílio de matrizes de transição, a probabilidade de o filho permanecer no mesmo nível educacional do pai. Os resultados encontrados são de que a persistência apresentada para o Brasil é próximo a 0,7, nível comparado apenas com o da Colômbia. Outra conclusão é de que os filhos mais e menos instruídos têm maior chance de permanecer com o mesmo nível educacional do pai, nesse caso, há menos mobilidade nos extremos.</w:t>
      </w:r>
    </w:p>
    <w:p w:rsidR="005D32C1" w:rsidRPr="005D32C1" w:rsidRDefault="00D57F70" w:rsidP="00204190">
      <w:pPr>
        <w:tabs>
          <w:tab w:val="clear" w:pos="7419"/>
        </w:tabs>
        <w:spacing w:after="0" w:line="240" w:lineRule="auto"/>
        <w:ind w:firstLine="709"/>
        <w:jc w:val="both"/>
      </w:pPr>
      <w:r w:rsidRPr="00346F6A">
        <w:t>O trabalho de Paschoal (2008), através de Regressões Quantílicas, encontra mobilidade intergeracion</w:t>
      </w:r>
      <w:r w:rsidR="008566B2">
        <w:t>al de educação para cada quintil</w:t>
      </w:r>
      <w:r w:rsidRPr="00346F6A">
        <w:t xml:space="preserve"> avaliado. O autor verificou que a mobilidade intergeracional é bastante het</w:t>
      </w:r>
      <w:r w:rsidR="008A550F">
        <w:t>erogênea entre os diferentes qui</w:t>
      </w:r>
      <w:r w:rsidRPr="00346F6A">
        <w:t>ntis, além de verificar que</w:t>
      </w:r>
      <w:r w:rsidR="002F6860">
        <w:t xml:space="preserve"> as </w:t>
      </w:r>
      <w:r w:rsidR="002F6860" w:rsidRPr="00CB782C">
        <w:t>caudas</w:t>
      </w:r>
      <w:r w:rsidR="002F6860">
        <w:t xml:space="preserve"> inferiores e superiores da distribuição </w:t>
      </w:r>
      <w:r w:rsidRPr="00346F6A">
        <w:t xml:space="preserve">sofrem menos com a </w:t>
      </w:r>
      <w:r w:rsidRPr="005D32C1">
        <w:t xml:space="preserve">persistência. </w:t>
      </w:r>
      <w:r w:rsidR="00CA5BF7" w:rsidRPr="005D32C1">
        <w:t>Existe</w:t>
      </w:r>
      <w:r w:rsidR="005D32C1" w:rsidRPr="005D32C1">
        <w:t>m</w:t>
      </w:r>
      <w:r w:rsidR="00CA5BF7" w:rsidRPr="005D32C1">
        <w:t xml:space="preserve"> assimetrias regionais de persistência</w:t>
      </w:r>
      <w:r w:rsidR="007949DE" w:rsidRPr="005D32C1">
        <w:t>, pois a região Nordeste tem maior persistência que a região Sudeste.</w:t>
      </w:r>
      <w:r w:rsidR="00CA5BF7" w:rsidRPr="005D32C1">
        <w:t xml:space="preserve"> </w:t>
      </w:r>
      <w:r w:rsidR="005D32C1" w:rsidRPr="005D32C1">
        <w:t>A</w:t>
      </w:r>
      <w:r w:rsidR="00CA5BF7" w:rsidRPr="005D32C1">
        <w:t>lém disso</w:t>
      </w:r>
      <w:r w:rsidR="005D32C1" w:rsidRPr="005D32C1">
        <w:t>,</w:t>
      </w:r>
      <w:r w:rsidR="00CA5BF7" w:rsidRPr="005D32C1">
        <w:t xml:space="preserve"> h</w:t>
      </w:r>
      <w:r w:rsidRPr="005D32C1">
        <w:t>á também variação na persistência entre gêneros, já que, o filho sofre maior influência educacional da mãe do que do pai</w:t>
      </w:r>
      <w:r w:rsidR="005D32C1" w:rsidRPr="005D32C1">
        <w:t>.</w:t>
      </w:r>
    </w:p>
    <w:p w:rsidR="00D57F70" w:rsidRPr="00346F6A" w:rsidRDefault="00D57F70" w:rsidP="00204190">
      <w:pPr>
        <w:tabs>
          <w:tab w:val="clear" w:pos="7419"/>
        </w:tabs>
        <w:spacing w:after="0" w:line="240" w:lineRule="auto"/>
        <w:ind w:firstLine="709"/>
        <w:jc w:val="both"/>
      </w:pPr>
      <w:r w:rsidRPr="00346F6A">
        <w:t>Na mesma linha de trabalho, o estudo de Gonçalve</w:t>
      </w:r>
      <w:r w:rsidR="007949DE">
        <w:t>s e Silveira Neto (2013) estima</w:t>
      </w:r>
      <w:r w:rsidRPr="00346F6A">
        <w:t xml:space="preserve"> os níveis de mobilidade educacional das regiões metropolita</w:t>
      </w:r>
      <w:r w:rsidR="00835B09">
        <w:t xml:space="preserve">nas brasileiras usando dados da PNAD de 1996 e da RMR usando dados da </w:t>
      </w:r>
      <w:r w:rsidRPr="00346F6A">
        <w:t>Fundaj, referente</w:t>
      </w:r>
      <w:r w:rsidR="00835B09">
        <w:t>s ao ano de 2010</w:t>
      </w:r>
      <w:r w:rsidRPr="00346F6A">
        <w:t>. Esses mesmos autores encontraram resultados que apontam na direção de uma pequena diminuição na persistência educacional. Os resultados encontrados mostram que quase 50% dos filhos tinham o mesmo nível educacional dos pais. Em um país com alto índice de desigualdade, esses resultados acabam por fortalecer o hiato entre ricos e pobres, já que demonstra baixos níveis de oportunidades.</w:t>
      </w:r>
    </w:p>
    <w:p w:rsidR="007D7B17" w:rsidRPr="003A5CAF" w:rsidRDefault="00D57F70" w:rsidP="00204190">
      <w:pPr>
        <w:tabs>
          <w:tab w:val="clear" w:pos="7419"/>
        </w:tabs>
        <w:spacing w:after="0" w:line="240" w:lineRule="auto"/>
        <w:ind w:firstLine="709"/>
        <w:jc w:val="both"/>
      </w:pPr>
      <w:r w:rsidRPr="00346F6A">
        <w:t>Com o intuito de contribuir com a literatura referente ao tema</w:t>
      </w:r>
      <w:r w:rsidRPr="003A5CAF">
        <w:t xml:space="preserve">, </w:t>
      </w:r>
      <w:r w:rsidR="00EC7CAC">
        <w:t>este</w:t>
      </w:r>
      <w:r w:rsidR="007E2EBB" w:rsidRPr="003A5CAF">
        <w:rPr>
          <w:strike/>
        </w:rPr>
        <w:t xml:space="preserve">                             </w:t>
      </w:r>
      <w:r w:rsidR="00EC7CAC">
        <w:t xml:space="preserve"> trabalho</w:t>
      </w:r>
      <w:r w:rsidRPr="003A5CAF">
        <w:t xml:space="preserve"> </w:t>
      </w:r>
      <w:r w:rsidR="005E4CE1">
        <w:t>tem como objetivo principal</w:t>
      </w:r>
      <w:r w:rsidR="003A5CAF" w:rsidRPr="003A5CAF">
        <w:t xml:space="preserve"> analisar a evolução da persistência intergeracional de renda entre os anos de 1996 e 2010, e realizar um estudo mais qualitativo para entender quais as características pessoais e famil</w:t>
      </w:r>
      <w:r w:rsidR="007949DE">
        <w:t>iares dos habitantes da Grande R</w:t>
      </w:r>
      <w:r w:rsidR="003A5CAF" w:rsidRPr="003A5CAF">
        <w:t xml:space="preserve">ecife, que fazem com que o nível de renda dos filhos </w:t>
      </w:r>
      <w:r w:rsidR="00AF3569">
        <w:t>seja melhor ou pior que a dos</w:t>
      </w:r>
      <w:r w:rsidR="003A5CAF" w:rsidRPr="003A5CAF">
        <w:t xml:space="preserve"> pais. Es</w:t>
      </w:r>
      <w:r w:rsidR="003A5CAF">
        <w:t>s</w:t>
      </w:r>
      <w:r w:rsidR="003A5CAF" w:rsidRPr="003A5CAF">
        <w:t xml:space="preserve">e estudo é possível, a partir da utilização de </w:t>
      </w:r>
      <w:proofErr w:type="spellStart"/>
      <w:r w:rsidR="003A5CAF" w:rsidRPr="003A5CAF">
        <w:t>microdados</w:t>
      </w:r>
      <w:proofErr w:type="spellEnd"/>
      <w:r w:rsidR="003A5CAF" w:rsidRPr="003A5CAF">
        <w:t xml:space="preserve"> da </w:t>
      </w:r>
      <w:proofErr w:type="spellStart"/>
      <w:r w:rsidR="003A5CAF">
        <w:t>Fundaj</w:t>
      </w:r>
      <w:proofErr w:type="spellEnd"/>
      <w:r w:rsidR="003A5CAF" w:rsidRPr="003A5CAF">
        <w:t>, que fornece informações sobre mob</w:t>
      </w:r>
      <w:r w:rsidR="007949DE">
        <w:t>ilidade intergeracional para a RMR</w:t>
      </w:r>
      <w:r w:rsidR="003A5CAF" w:rsidRPr="003A5CAF">
        <w:t xml:space="preserve"> no ano de 2010. </w:t>
      </w:r>
    </w:p>
    <w:p w:rsidR="00E775E8" w:rsidRDefault="00D57F70" w:rsidP="00204190">
      <w:pPr>
        <w:tabs>
          <w:tab w:val="clear" w:pos="7419"/>
        </w:tabs>
        <w:spacing w:after="0" w:line="240" w:lineRule="auto"/>
        <w:ind w:firstLine="709"/>
        <w:jc w:val="both"/>
      </w:pPr>
      <w:r w:rsidRPr="00346F6A">
        <w:t>Justifica-se a escolha do tem</w:t>
      </w:r>
      <w:r w:rsidR="00ED29DD">
        <w:t>a pelo longo lapso temporal do ú</w:t>
      </w:r>
      <w:r w:rsidRPr="00346F6A">
        <w:t>ltimo trabalho até agora dedicado ao</w:t>
      </w:r>
      <w:r w:rsidR="007949DE">
        <w:t xml:space="preserve"> assunto, além de disponibilidade de</w:t>
      </w:r>
      <w:r w:rsidRPr="00346F6A">
        <w:t xml:space="preserve"> dados atuais para guiar o entendimento dos mecanismos pelos quais ocorre a mobilidade intergeracional, o que</w:t>
      </w:r>
      <w:r w:rsidR="007949DE">
        <w:t xml:space="preserve"> pode</w:t>
      </w:r>
      <w:r w:rsidRPr="00346F6A">
        <w:t xml:space="preserve"> ajuda</w:t>
      </w:r>
      <w:r w:rsidR="007949DE">
        <w:t>r</w:t>
      </w:r>
      <w:r w:rsidRPr="00346F6A">
        <w:t xml:space="preserve"> na formulação de po</w:t>
      </w:r>
      <w:r w:rsidR="007949DE">
        <w:t>líticas públicas mais eficazes a</w:t>
      </w:r>
      <w:r w:rsidRPr="00346F6A">
        <w:t xml:space="preserve"> redução das desigualdades.</w:t>
      </w:r>
      <w:r w:rsidR="003E50EC">
        <w:t xml:space="preserve"> </w:t>
      </w:r>
    </w:p>
    <w:p w:rsidR="00D57F70" w:rsidRPr="00346F6A" w:rsidRDefault="00E775E8" w:rsidP="00204190">
      <w:pPr>
        <w:tabs>
          <w:tab w:val="clear" w:pos="7419"/>
        </w:tabs>
        <w:spacing w:after="0" w:line="240" w:lineRule="auto"/>
        <w:ind w:firstLine="709"/>
        <w:jc w:val="both"/>
      </w:pPr>
      <w:r>
        <w:t>O estudo de mobilidade intergeracional de renda é bastante difundido em países desenvolvidos, porém pouco aplicado em países em desenvolvimento. Após o desenvolvimento de métodos que possibilitaram o estudo nesses países, houve uma grande quantidade de trabalhos</w:t>
      </w:r>
      <w:r w:rsidR="00DB6B49">
        <w:t xml:space="preserve"> dedicados ao estudo desse tema,</w:t>
      </w:r>
      <w:r>
        <w:t xml:space="preserve"> mesmo assim</w:t>
      </w:r>
      <w:r w:rsidR="00DB6B49">
        <w:t>,</w:t>
      </w:r>
      <w:r>
        <w:t xml:space="preserve"> na maioria dos países os dados se mostraram pouco favoráveis à estimação da persistência. </w:t>
      </w:r>
      <w:r w:rsidR="00DB6B49">
        <w:t xml:space="preserve">A utilização de dados adequados para a estimação de persistência na RMR é importante para avançar no estudo da área. </w:t>
      </w:r>
      <w:r w:rsidR="003E50EC">
        <w:t>O corpo deste trabalho se estende além dos</w:t>
      </w:r>
      <w:r w:rsidR="00164F04">
        <w:t xml:space="preserve"> trabalhos que estudam mobilidade </w:t>
      </w:r>
      <w:r w:rsidR="00164F04">
        <w:lastRenderedPageBreak/>
        <w:t>intergeracional de renda</w:t>
      </w:r>
      <w:r w:rsidR="003E50EC">
        <w:t xml:space="preserve"> realizados anteriormente no país</w:t>
      </w:r>
      <w:r w:rsidR="00FC2DB9">
        <w:t>. Além de estimar a persistência intergeracional de renda com dados mais atuais</w:t>
      </w:r>
      <w:r w:rsidR="00EC12BE">
        <w:t>,</w:t>
      </w:r>
      <w:r w:rsidR="00FC2DB9">
        <w:t xml:space="preserve"> com uma metodologia já </w:t>
      </w:r>
      <w:r>
        <w:t>ratificada</w:t>
      </w:r>
      <w:r w:rsidR="00FC2DB9">
        <w:t xml:space="preserve"> e aplicada por todo o mundo, inova ao utilizar</w:t>
      </w:r>
      <w:r w:rsidR="00933582">
        <w:t xml:space="preserve"> uma nova técnica </w:t>
      </w:r>
      <w:r w:rsidR="00164F04">
        <w:t>(Análise de Correspondência)</w:t>
      </w:r>
      <w:r w:rsidR="00933582">
        <w:t>,</w:t>
      </w:r>
      <w:r w:rsidR="00164F04">
        <w:t xml:space="preserve"> </w:t>
      </w:r>
      <w:r w:rsidR="004B6825">
        <w:t xml:space="preserve">além de verificar a persistência </w:t>
      </w:r>
      <w:r w:rsidR="00164F04">
        <w:t xml:space="preserve">de uma região específica. </w:t>
      </w:r>
    </w:p>
    <w:p w:rsidR="00D57F70" w:rsidRPr="00346F6A" w:rsidRDefault="00D57F70" w:rsidP="00204190">
      <w:pPr>
        <w:tabs>
          <w:tab w:val="clear" w:pos="7419"/>
        </w:tabs>
        <w:spacing w:after="0" w:line="240" w:lineRule="auto"/>
        <w:ind w:firstLine="709"/>
        <w:jc w:val="both"/>
      </w:pPr>
      <w:r w:rsidRPr="00346F6A">
        <w:t xml:space="preserve">Para </w:t>
      </w:r>
      <w:r w:rsidR="0090535E">
        <w:t>atingir</w:t>
      </w:r>
      <w:r w:rsidRPr="00346F6A">
        <w:t xml:space="preserve"> o objetivo definido </w:t>
      </w:r>
      <w:proofErr w:type="gramStart"/>
      <w:r w:rsidR="00FA67EC">
        <w:t>utilizou-se</w:t>
      </w:r>
      <w:proofErr w:type="gramEnd"/>
      <w:r w:rsidR="00B9438C">
        <w:t xml:space="preserve"> dois métodos. O primeiro foi</w:t>
      </w:r>
      <w:r w:rsidRPr="00346F6A">
        <w:t xml:space="preserve"> MQO, </w:t>
      </w:r>
      <w:r w:rsidR="0090535E">
        <w:t>com o intuito de</w:t>
      </w:r>
      <w:r w:rsidRPr="00346F6A">
        <w:t xml:space="preserve"> medir o coeficiente de</w:t>
      </w:r>
      <w:r w:rsidR="0090535E">
        <w:t xml:space="preserve"> persistência intergeracional do</w:t>
      </w:r>
      <w:r w:rsidRPr="00346F6A">
        <w:t xml:space="preserve"> </w:t>
      </w:r>
      <w:r w:rsidRPr="00346F6A">
        <w:rPr>
          <w:i/>
        </w:rPr>
        <w:t>status</w:t>
      </w:r>
      <w:r w:rsidR="00AF47E2">
        <w:t xml:space="preserve"> econômico. O segundo foi</w:t>
      </w:r>
      <w:r w:rsidRPr="00346F6A">
        <w:t xml:space="preserve"> </w:t>
      </w:r>
      <w:proofErr w:type="gramStart"/>
      <w:r w:rsidRPr="00346F6A">
        <w:t>a</w:t>
      </w:r>
      <w:proofErr w:type="gramEnd"/>
      <w:r w:rsidRPr="00346F6A">
        <w:t xml:space="preserve"> técnica de análise multivariada de dados, Análise de Correspondência, que </w:t>
      </w:r>
      <w:r w:rsidR="0090535E">
        <w:t>permite</w:t>
      </w:r>
      <w:r w:rsidRPr="00346F6A">
        <w:t xml:space="preserve"> a verificação da correlação entre as várias característi</w:t>
      </w:r>
      <w:r w:rsidR="0090535E">
        <w:t xml:space="preserve">cas familiares que influenciam </w:t>
      </w:r>
      <w:r w:rsidRPr="00346F6A">
        <w:t xml:space="preserve">a mobilidade entre as gerações, além de </w:t>
      </w:r>
      <w:r w:rsidR="0090535E">
        <w:t>possibilitar</w:t>
      </w:r>
      <w:r w:rsidRPr="00346F6A">
        <w:t xml:space="preserve"> a mensuração do fluxo e da </w:t>
      </w:r>
      <w:r w:rsidR="003656AD">
        <w:t>intensidade de saída e entrada n</w:t>
      </w:r>
      <w:r w:rsidRPr="00346F6A">
        <w:t xml:space="preserve">os níveis de renda </w:t>
      </w:r>
      <w:r w:rsidR="003656AD">
        <w:t>dos filhos e pais comparativamente.</w:t>
      </w:r>
    </w:p>
    <w:p w:rsidR="00D57F70" w:rsidRDefault="006C5F97" w:rsidP="00204190">
      <w:pPr>
        <w:tabs>
          <w:tab w:val="clear" w:pos="7419"/>
        </w:tabs>
        <w:spacing w:after="0" w:line="240" w:lineRule="auto"/>
        <w:ind w:firstLine="709"/>
        <w:jc w:val="both"/>
      </w:pPr>
      <w:r>
        <w:t>Para a realização</w:t>
      </w:r>
      <w:r w:rsidR="00D57F70" w:rsidRPr="00346F6A">
        <w:t xml:space="preserve"> </w:t>
      </w:r>
      <w:r>
        <w:t>d</w:t>
      </w:r>
      <w:r w:rsidR="00D57F70" w:rsidRPr="00D6772A">
        <w:t xml:space="preserve">este estudo, </w:t>
      </w:r>
      <w:r w:rsidR="00291B63">
        <w:t xml:space="preserve">este artigo </w:t>
      </w:r>
      <w:r w:rsidR="009C79D4">
        <w:t>divide</w:t>
      </w:r>
      <w:r w:rsidR="00E374F6">
        <w:t>-se</w:t>
      </w:r>
      <w:r w:rsidR="00D6772A" w:rsidRPr="00D6772A">
        <w:t xml:space="preserve"> em seis capítulos contando com esta introdução. </w:t>
      </w:r>
      <w:r w:rsidR="00291B63">
        <w:t xml:space="preserve">A segunda sessão </w:t>
      </w:r>
      <w:r w:rsidR="00D6772A" w:rsidRPr="00D6772A">
        <w:t>apresenta a revisão da literatura com a descrição dos principais trabalhos empíricos realizados na área, nos âmbitos nacional e internacional</w:t>
      </w:r>
      <w:r w:rsidR="00D6772A">
        <w:t>. O</w:t>
      </w:r>
      <w:r w:rsidR="00D6772A" w:rsidRPr="00D6772A">
        <w:t xml:space="preserve"> terceiro apresenta a</w:t>
      </w:r>
      <w:r w:rsidR="009B28DE">
        <w:t xml:space="preserve"> metodologia</w:t>
      </w:r>
      <w:r w:rsidR="007663EA">
        <w:t>;</w:t>
      </w:r>
      <w:r w:rsidR="00D6772A" w:rsidRPr="00D6772A">
        <w:t xml:space="preserve"> o quarto capítulo contém a descrição da base de dados</w:t>
      </w:r>
      <w:r w:rsidR="007663EA">
        <w:t>;</w:t>
      </w:r>
      <w:r w:rsidR="00D6772A" w:rsidRPr="00D6772A">
        <w:t xml:space="preserve"> no quinto capítulo são apresentados os princip</w:t>
      </w:r>
      <w:r w:rsidR="00EF531A">
        <w:t>ais resultados deste trabalho</w:t>
      </w:r>
      <w:r w:rsidR="00D6772A" w:rsidRPr="00D6772A">
        <w:t>, e por fim, são tecidas as considerações finais</w:t>
      </w:r>
      <w:r w:rsidR="007663EA">
        <w:t xml:space="preserve"> no capítulo seis</w:t>
      </w:r>
      <w:r w:rsidR="00D6772A" w:rsidRPr="00D6772A">
        <w:t>.</w:t>
      </w:r>
    </w:p>
    <w:p w:rsidR="00BC29D9" w:rsidRPr="00D6772A" w:rsidRDefault="00BC29D9" w:rsidP="00204190">
      <w:pPr>
        <w:tabs>
          <w:tab w:val="clear" w:pos="7419"/>
        </w:tabs>
        <w:spacing w:after="0" w:line="240" w:lineRule="auto"/>
        <w:ind w:firstLine="709"/>
        <w:jc w:val="both"/>
      </w:pPr>
    </w:p>
    <w:p w:rsidR="007B749F" w:rsidRPr="00346F6A" w:rsidRDefault="00291B63" w:rsidP="00204190">
      <w:pPr>
        <w:pStyle w:val="Ttulo1"/>
        <w:spacing w:line="240" w:lineRule="auto"/>
      </w:pPr>
      <w:r>
        <w:t>2</w:t>
      </w:r>
      <w:r w:rsidR="008F72EC" w:rsidRPr="00346F6A">
        <w:t xml:space="preserve"> </w:t>
      </w:r>
      <w:r w:rsidR="008F72EC" w:rsidRPr="00346F6A">
        <w:tab/>
        <w:t>METODOLOGIA</w:t>
      </w:r>
    </w:p>
    <w:p w:rsidR="008F72EC" w:rsidRDefault="00AD6D17" w:rsidP="00204190">
      <w:pPr>
        <w:tabs>
          <w:tab w:val="clear" w:pos="7419"/>
        </w:tabs>
        <w:spacing w:after="0" w:line="240" w:lineRule="auto"/>
        <w:ind w:firstLine="709"/>
        <w:jc w:val="both"/>
      </w:pPr>
      <w:r>
        <w:t>Para atingir o objetivo de analisar a evolução da persistência intergeracional</w:t>
      </w:r>
      <w:r w:rsidR="00EE1D74">
        <w:t xml:space="preserve"> de renda </w:t>
      </w:r>
      <w:r w:rsidR="00EE1D74" w:rsidRPr="004A731D">
        <w:t>da RMR, utilizou-se</w:t>
      </w:r>
      <w:r w:rsidRPr="004A731D">
        <w:t xml:space="preserve"> o</w:t>
      </w:r>
      <w:r w:rsidR="00790F50" w:rsidRPr="004A731D">
        <w:t>s dados das PNADs 1977, 1993</w:t>
      </w:r>
      <w:r w:rsidR="008F72EC" w:rsidRPr="004A731D">
        <w:t xml:space="preserve"> e 1996</w:t>
      </w:r>
      <w:r w:rsidR="00522385" w:rsidRPr="004A731D">
        <w:t xml:space="preserve"> e Fundaj </w:t>
      </w:r>
      <w:r w:rsidRPr="004A731D">
        <w:t xml:space="preserve">2010. Nesse intuito </w:t>
      </w:r>
      <w:r w:rsidR="004A731D">
        <w:t>serviu-se</w:t>
      </w:r>
      <w:r>
        <w:t xml:space="preserve"> </w:t>
      </w:r>
      <w:r w:rsidR="00D02D4E">
        <w:t xml:space="preserve">de </w:t>
      </w:r>
      <w:r>
        <w:t>duas abordagens metodológicas</w:t>
      </w:r>
      <w:r w:rsidR="008F72EC" w:rsidRPr="00522385">
        <w:t xml:space="preserve">. A primeira </w:t>
      </w:r>
      <w:r>
        <w:t>de MQO que</w:t>
      </w:r>
      <w:r w:rsidR="008F72EC" w:rsidRPr="00522385">
        <w:t xml:space="preserve"> </w:t>
      </w:r>
      <w:r w:rsidR="00EB1DAE">
        <w:t>estimará</w:t>
      </w:r>
      <w:r w:rsidR="008F72EC" w:rsidRPr="00522385">
        <w:t xml:space="preserve"> o coeficiente de</w:t>
      </w:r>
      <w:r>
        <w:t xml:space="preserve"> persistência intergeracional do</w:t>
      </w:r>
      <w:r w:rsidR="008F72EC" w:rsidRPr="00522385">
        <w:t xml:space="preserve"> </w:t>
      </w:r>
      <w:r w:rsidR="008F72EC" w:rsidRPr="00522385">
        <w:rPr>
          <w:i/>
        </w:rPr>
        <w:t>status</w:t>
      </w:r>
      <w:r w:rsidR="008F72EC" w:rsidRPr="00522385">
        <w:t xml:space="preserve"> econômico. </w:t>
      </w:r>
      <w:r>
        <w:t>A variável utilizada</w:t>
      </w:r>
      <w:r w:rsidR="008F72EC" w:rsidRPr="00522385">
        <w:t xml:space="preserve"> para tal mensuração s</w:t>
      </w:r>
      <w:r>
        <w:t>erá</w:t>
      </w:r>
      <w:r w:rsidR="008F72EC" w:rsidRPr="00522385">
        <w:t xml:space="preserve"> a renda dos pais e dos filhos. Como a renda do pai não é disponibilizada nas bases de dados acima mencionada</w:t>
      </w:r>
      <w:r w:rsidR="00EB1DAE">
        <w:t>s</w:t>
      </w:r>
      <w:r>
        <w:t xml:space="preserve">, </w:t>
      </w:r>
      <w:r w:rsidR="00F209B8">
        <w:t xml:space="preserve">utilizou-se </w:t>
      </w:r>
      <w:r>
        <w:t xml:space="preserve">uma metodologia auxiliar apenas para </w:t>
      </w:r>
      <w:r w:rsidR="00D62856">
        <w:t>estimá</w:t>
      </w:r>
      <w:r w:rsidR="00E364B2">
        <w:t xml:space="preserve">-la. Ou seja, </w:t>
      </w:r>
      <w:r w:rsidR="00E364B2" w:rsidRPr="0013078A">
        <w:t>us</w:t>
      </w:r>
      <w:r w:rsidR="0013078A" w:rsidRPr="0013078A">
        <w:t>ou-se</w:t>
      </w:r>
      <w:r w:rsidR="00E364B2" w:rsidRPr="0013078A">
        <w:t xml:space="preserve"> </w:t>
      </w:r>
      <w:r w:rsidR="00E364B2">
        <w:t>o método de</w:t>
      </w:r>
      <w:r w:rsidR="008F72EC" w:rsidRPr="00522385">
        <w:t xml:space="preserve"> </w:t>
      </w:r>
      <w:proofErr w:type="spellStart"/>
      <w:r w:rsidR="00002AC5">
        <w:rPr>
          <w:i/>
        </w:rPr>
        <w:t>two-sample</w:t>
      </w:r>
      <w:proofErr w:type="spellEnd"/>
      <w:r w:rsidR="00002AC5">
        <w:rPr>
          <w:i/>
        </w:rPr>
        <w:t xml:space="preserve"> </w:t>
      </w:r>
      <w:proofErr w:type="spellStart"/>
      <w:r w:rsidR="00002AC5">
        <w:rPr>
          <w:i/>
        </w:rPr>
        <w:t>two-stage</w:t>
      </w:r>
      <w:proofErr w:type="spellEnd"/>
      <w:r w:rsidR="00002AC5">
        <w:rPr>
          <w:i/>
        </w:rPr>
        <w:t xml:space="preserve"> </w:t>
      </w:r>
      <w:proofErr w:type="spellStart"/>
      <w:r w:rsidR="00002AC5">
        <w:rPr>
          <w:i/>
        </w:rPr>
        <w:t>least</w:t>
      </w:r>
      <w:proofErr w:type="spellEnd"/>
      <w:r w:rsidR="00002AC5" w:rsidRPr="009E38AA">
        <w:rPr>
          <w:i/>
        </w:rPr>
        <w:t xml:space="preserve"> </w:t>
      </w:r>
      <w:proofErr w:type="spellStart"/>
      <w:r w:rsidR="00002AC5" w:rsidRPr="009E38AA">
        <w:rPr>
          <w:i/>
        </w:rPr>
        <w:t>squares</w:t>
      </w:r>
      <w:proofErr w:type="spellEnd"/>
      <w:r w:rsidR="00002AC5" w:rsidRPr="009E38AA">
        <w:t xml:space="preserve"> (TS2SLS)</w:t>
      </w:r>
      <w:r w:rsidR="008F72EC" w:rsidRPr="00522385">
        <w:t xml:space="preserve"> desenvolvido por </w:t>
      </w:r>
      <w:proofErr w:type="spellStart"/>
      <w:r w:rsidR="008F72EC" w:rsidRPr="00522385">
        <w:t>Angrist</w:t>
      </w:r>
      <w:proofErr w:type="spellEnd"/>
      <w:r w:rsidR="008F72EC" w:rsidRPr="00522385">
        <w:t xml:space="preserve"> e Krueger (1992) e </w:t>
      </w:r>
      <w:proofErr w:type="spellStart"/>
      <w:r w:rsidR="008F72EC" w:rsidRPr="00522385">
        <w:t>Arrellano</w:t>
      </w:r>
      <w:proofErr w:type="spellEnd"/>
      <w:r w:rsidR="008F72EC" w:rsidRPr="00522385">
        <w:t xml:space="preserve"> e </w:t>
      </w:r>
      <w:proofErr w:type="spellStart"/>
      <w:r w:rsidR="008F72EC" w:rsidRPr="00522385">
        <w:t>Meghir</w:t>
      </w:r>
      <w:proofErr w:type="spellEnd"/>
      <w:r w:rsidR="008F72EC" w:rsidRPr="00522385">
        <w:t xml:space="preserve"> (1992) e aplicado </w:t>
      </w:r>
      <w:r>
        <w:t xml:space="preserve">para </w:t>
      </w:r>
      <w:r w:rsidR="008F72EC" w:rsidRPr="00522385">
        <w:t>mensuração de mobilidade intergeracional de renda pela primeira vez por Björklund e Jäntti (1997</w:t>
      </w:r>
      <w:proofErr w:type="gramStart"/>
      <w:r w:rsidR="008F72EC" w:rsidRPr="00522385">
        <w:t>)</w:t>
      </w:r>
      <w:proofErr w:type="gramEnd"/>
      <w:r w:rsidR="00002AC5">
        <w:rPr>
          <w:rStyle w:val="Refdenotaderodap"/>
        </w:rPr>
        <w:footnoteReference w:id="2"/>
      </w:r>
      <w:r w:rsidR="008F72EC" w:rsidRPr="00522385">
        <w:t xml:space="preserve">. </w:t>
      </w:r>
      <w:r w:rsidR="00E364B2">
        <w:t>Essa técnica é bastante utilizada na literatura internacional</w:t>
      </w:r>
      <w:r w:rsidR="004944A0">
        <w:t>,</w:t>
      </w:r>
      <w:r w:rsidR="00E364B2">
        <w:t xml:space="preserve"> haja vista o leque d</w:t>
      </w:r>
      <w:r w:rsidR="00A52EB5">
        <w:t>iverso de estudo como mostra a T</w:t>
      </w:r>
      <w:r w:rsidR="00E364B2">
        <w:t>abela 01 a seguir. Nela é possível verificar que</w:t>
      </w:r>
      <w:r w:rsidR="004944A0">
        <w:t>,</w:t>
      </w:r>
      <w:r w:rsidR="00E364B2">
        <w:t xml:space="preserve"> a partir do uso desta técnica</w:t>
      </w:r>
      <w:r w:rsidR="004944A0">
        <w:t>,</w:t>
      </w:r>
      <w:r w:rsidR="00E364B2">
        <w:t xml:space="preserve"> a persistência intergeracional de renda para o Brasil é maior do que para todo o mundo.</w:t>
      </w:r>
    </w:p>
    <w:p w:rsidR="00BC29D9" w:rsidRDefault="00BC29D9" w:rsidP="00204190">
      <w:pPr>
        <w:tabs>
          <w:tab w:val="clear" w:pos="7419"/>
        </w:tabs>
        <w:spacing w:after="0" w:line="240" w:lineRule="auto"/>
        <w:ind w:firstLine="709"/>
        <w:jc w:val="both"/>
      </w:pPr>
    </w:p>
    <w:p w:rsidR="007A0F69" w:rsidRPr="003F18DD" w:rsidRDefault="007A0F69" w:rsidP="00204190">
      <w:pPr>
        <w:tabs>
          <w:tab w:val="clear" w:pos="7419"/>
        </w:tabs>
        <w:spacing w:after="0" w:line="240" w:lineRule="auto"/>
        <w:jc w:val="center"/>
        <w:rPr>
          <w:b/>
          <w:sz w:val="22"/>
          <w:szCs w:val="22"/>
        </w:rPr>
      </w:pPr>
      <w:r w:rsidRPr="003F18DD">
        <w:rPr>
          <w:b/>
          <w:sz w:val="22"/>
          <w:szCs w:val="22"/>
        </w:rPr>
        <w:t>Tabela 01: Estudos de Persistência Intergeracional d</w:t>
      </w:r>
      <w:r w:rsidR="000C19C6">
        <w:rPr>
          <w:b/>
          <w:sz w:val="22"/>
          <w:szCs w:val="22"/>
        </w:rPr>
        <w:t>e Renda</w:t>
      </w:r>
      <w:r w:rsidRPr="003F18DD">
        <w:rPr>
          <w:b/>
          <w:sz w:val="22"/>
          <w:szCs w:val="22"/>
        </w:rPr>
        <w:t>.</w:t>
      </w:r>
    </w:p>
    <w:tbl>
      <w:tblPr>
        <w:tblW w:w="0" w:type="auto"/>
        <w:jc w:val="center"/>
        <w:tblInd w:w="40" w:type="dxa"/>
        <w:tblLayout w:type="fixed"/>
        <w:tblCellMar>
          <w:left w:w="70" w:type="dxa"/>
          <w:right w:w="70" w:type="dxa"/>
        </w:tblCellMar>
        <w:tblLook w:val="0000" w:firstRow="0" w:lastRow="0" w:firstColumn="0" w:lastColumn="0" w:noHBand="0" w:noVBand="0"/>
      </w:tblPr>
      <w:tblGrid>
        <w:gridCol w:w="2681"/>
        <w:gridCol w:w="1585"/>
        <w:gridCol w:w="1817"/>
        <w:gridCol w:w="2479"/>
      </w:tblGrid>
      <w:tr w:rsidR="007A0F69" w:rsidRPr="00346F6A" w:rsidTr="00AD6D17">
        <w:trPr>
          <w:trHeight w:val="253"/>
          <w:jc w:val="center"/>
        </w:trPr>
        <w:tc>
          <w:tcPr>
            <w:tcW w:w="2681" w:type="dxa"/>
            <w:tcBorders>
              <w:top w:val="single" w:sz="12" w:space="0" w:color="auto"/>
              <w:left w:val="nil"/>
              <w:bottom w:val="single" w:sz="6" w:space="0" w:color="auto"/>
              <w:right w:val="nil"/>
            </w:tcBorders>
            <w:shd w:val="solid" w:color="FFFFFF" w:fill="auto"/>
          </w:tcPr>
          <w:p w:rsidR="007A0F69" w:rsidRPr="00346F6A" w:rsidRDefault="007A0F69" w:rsidP="00204190">
            <w:pPr>
              <w:tabs>
                <w:tab w:val="clear" w:pos="7419"/>
              </w:tabs>
              <w:autoSpaceDE w:val="0"/>
              <w:autoSpaceDN w:val="0"/>
              <w:adjustRightInd w:val="0"/>
              <w:spacing w:after="0" w:line="240" w:lineRule="auto"/>
              <w:jc w:val="center"/>
              <w:rPr>
                <w:rFonts w:eastAsiaTheme="minorHAnsi"/>
                <w:b/>
                <w:bCs/>
                <w:sz w:val="20"/>
                <w:szCs w:val="20"/>
              </w:rPr>
            </w:pPr>
            <w:r w:rsidRPr="00346F6A">
              <w:rPr>
                <w:rFonts w:eastAsiaTheme="minorHAnsi"/>
                <w:b/>
                <w:bCs/>
                <w:sz w:val="20"/>
                <w:szCs w:val="20"/>
              </w:rPr>
              <w:t>Autor</w:t>
            </w:r>
          </w:p>
        </w:tc>
        <w:tc>
          <w:tcPr>
            <w:tcW w:w="1585" w:type="dxa"/>
            <w:tcBorders>
              <w:top w:val="single" w:sz="12" w:space="0" w:color="auto"/>
              <w:left w:val="nil"/>
              <w:bottom w:val="single" w:sz="6" w:space="0" w:color="auto"/>
              <w:right w:val="nil"/>
            </w:tcBorders>
            <w:shd w:val="solid" w:color="FFFFFF" w:fill="auto"/>
          </w:tcPr>
          <w:p w:rsidR="007A0F69" w:rsidRPr="00346F6A" w:rsidRDefault="007A0F69" w:rsidP="00204190">
            <w:pPr>
              <w:tabs>
                <w:tab w:val="clear" w:pos="7419"/>
              </w:tabs>
              <w:autoSpaceDE w:val="0"/>
              <w:autoSpaceDN w:val="0"/>
              <w:adjustRightInd w:val="0"/>
              <w:spacing w:after="0" w:line="240" w:lineRule="auto"/>
              <w:jc w:val="center"/>
              <w:rPr>
                <w:rFonts w:eastAsiaTheme="minorHAnsi"/>
                <w:b/>
                <w:bCs/>
                <w:sz w:val="20"/>
                <w:szCs w:val="20"/>
              </w:rPr>
            </w:pPr>
            <w:r w:rsidRPr="00346F6A">
              <w:rPr>
                <w:rFonts w:eastAsiaTheme="minorHAnsi"/>
                <w:b/>
                <w:bCs/>
                <w:sz w:val="20"/>
                <w:szCs w:val="20"/>
              </w:rPr>
              <w:t xml:space="preserve">Persistência </w:t>
            </w:r>
          </w:p>
        </w:tc>
        <w:tc>
          <w:tcPr>
            <w:tcW w:w="1817" w:type="dxa"/>
            <w:tcBorders>
              <w:top w:val="single" w:sz="12" w:space="0" w:color="auto"/>
              <w:left w:val="nil"/>
              <w:bottom w:val="single" w:sz="6" w:space="0" w:color="auto"/>
              <w:right w:val="nil"/>
            </w:tcBorders>
            <w:shd w:val="solid" w:color="FFFFFF" w:fill="auto"/>
          </w:tcPr>
          <w:p w:rsidR="007A0F69" w:rsidRPr="00346F6A" w:rsidRDefault="007A0F69" w:rsidP="00204190">
            <w:pPr>
              <w:tabs>
                <w:tab w:val="clear" w:pos="7419"/>
              </w:tabs>
              <w:autoSpaceDE w:val="0"/>
              <w:autoSpaceDN w:val="0"/>
              <w:adjustRightInd w:val="0"/>
              <w:spacing w:after="0" w:line="240" w:lineRule="auto"/>
              <w:jc w:val="center"/>
              <w:rPr>
                <w:rFonts w:eastAsiaTheme="minorHAnsi"/>
                <w:b/>
                <w:bCs/>
                <w:sz w:val="20"/>
                <w:szCs w:val="20"/>
              </w:rPr>
            </w:pPr>
            <w:r w:rsidRPr="00346F6A">
              <w:rPr>
                <w:rFonts w:eastAsiaTheme="minorHAnsi"/>
                <w:b/>
                <w:bCs/>
                <w:sz w:val="20"/>
                <w:szCs w:val="20"/>
              </w:rPr>
              <w:t>País</w:t>
            </w:r>
          </w:p>
        </w:tc>
        <w:tc>
          <w:tcPr>
            <w:tcW w:w="2479" w:type="dxa"/>
            <w:tcBorders>
              <w:top w:val="single" w:sz="12" w:space="0" w:color="auto"/>
              <w:left w:val="nil"/>
              <w:bottom w:val="single" w:sz="6" w:space="0" w:color="auto"/>
              <w:right w:val="nil"/>
            </w:tcBorders>
            <w:shd w:val="solid" w:color="FFFFFF" w:fill="auto"/>
          </w:tcPr>
          <w:p w:rsidR="007A0F69" w:rsidRPr="00346F6A" w:rsidRDefault="007A0F69" w:rsidP="00204190">
            <w:pPr>
              <w:tabs>
                <w:tab w:val="clear" w:pos="7419"/>
              </w:tabs>
              <w:autoSpaceDE w:val="0"/>
              <w:autoSpaceDN w:val="0"/>
              <w:adjustRightInd w:val="0"/>
              <w:spacing w:after="0" w:line="240" w:lineRule="auto"/>
              <w:jc w:val="center"/>
              <w:rPr>
                <w:rFonts w:eastAsiaTheme="minorHAnsi"/>
                <w:b/>
                <w:bCs/>
                <w:sz w:val="20"/>
                <w:szCs w:val="20"/>
              </w:rPr>
            </w:pPr>
            <w:r w:rsidRPr="00346F6A">
              <w:rPr>
                <w:rFonts w:eastAsiaTheme="minorHAnsi"/>
                <w:b/>
                <w:bCs/>
                <w:sz w:val="20"/>
                <w:szCs w:val="20"/>
              </w:rPr>
              <w:t>Variáveis instrumentais</w:t>
            </w:r>
          </w:p>
        </w:tc>
      </w:tr>
      <w:tr w:rsidR="007A0F69" w:rsidRPr="00346F6A" w:rsidTr="00AD6D17">
        <w:trPr>
          <w:trHeight w:val="253"/>
          <w:jc w:val="center"/>
        </w:trPr>
        <w:tc>
          <w:tcPr>
            <w:tcW w:w="2681" w:type="dxa"/>
            <w:tcBorders>
              <w:top w:val="nil"/>
              <w:left w:val="nil"/>
              <w:bottom w:val="nil"/>
              <w:right w:val="nil"/>
            </w:tcBorders>
            <w:shd w:val="solid" w:color="FFFFFF" w:fill="auto"/>
          </w:tcPr>
          <w:p w:rsidR="007A0F69" w:rsidRPr="00346F6A" w:rsidRDefault="007A0F69" w:rsidP="00204190">
            <w:pPr>
              <w:tabs>
                <w:tab w:val="clear" w:pos="7419"/>
              </w:tabs>
              <w:autoSpaceDE w:val="0"/>
              <w:autoSpaceDN w:val="0"/>
              <w:adjustRightInd w:val="0"/>
              <w:spacing w:after="0" w:line="240" w:lineRule="auto"/>
              <w:rPr>
                <w:rFonts w:eastAsiaTheme="minorHAnsi"/>
                <w:sz w:val="20"/>
                <w:szCs w:val="20"/>
              </w:rPr>
            </w:pPr>
            <w:r w:rsidRPr="00346F6A">
              <w:rPr>
                <w:rFonts w:eastAsiaTheme="minorHAnsi"/>
                <w:sz w:val="20"/>
                <w:szCs w:val="20"/>
              </w:rPr>
              <w:t>Björklund e Jäntti (1997)</w:t>
            </w:r>
          </w:p>
        </w:tc>
        <w:tc>
          <w:tcPr>
            <w:tcW w:w="1585" w:type="dxa"/>
            <w:tcBorders>
              <w:top w:val="nil"/>
              <w:left w:val="nil"/>
              <w:bottom w:val="nil"/>
              <w:right w:val="nil"/>
            </w:tcBorders>
            <w:shd w:val="solid" w:color="FFFFFF" w:fill="auto"/>
          </w:tcPr>
          <w:p w:rsidR="007A0F69" w:rsidRPr="00346F6A" w:rsidRDefault="007A0F69" w:rsidP="00204190">
            <w:pPr>
              <w:tabs>
                <w:tab w:val="clear" w:pos="7419"/>
              </w:tabs>
              <w:autoSpaceDE w:val="0"/>
              <w:autoSpaceDN w:val="0"/>
              <w:adjustRightInd w:val="0"/>
              <w:spacing w:after="0" w:line="240" w:lineRule="auto"/>
              <w:jc w:val="center"/>
              <w:rPr>
                <w:rFonts w:eastAsiaTheme="minorHAnsi"/>
                <w:sz w:val="20"/>
                <w:szCs w:val="20"/>
              </w:rPr>
            </w:pPr>
            <w:r w:rsidRPr="00346F6A">
              <w:rPr>
                <w:rFonts w:eastAsiaTheme="minorHAnsi"/>
                <w:sz w:val="20"/>
                <w:szCs w:val="20"/>
              </w:rPr>
              <w:t>0,28</w:t>
            </w:r>
          </w:p>
        </w:tc>
        <w:tc>
          <w:tcPr>
            <w:tcW w:w="1817" w:type="dxa"/>
            <w:tcBorders>
              <w:top w:val="nil"/>
              <w:left w:val="nil"/>
              <w:bottom w:val="nil"/>
              <w:right w:val="nil"/>
            </w:tcBorders>
            <w:shd w:val="solid" w:color="FFFFFF" w:fill="auto"/>
          </w:tcPr>
          <w:p w:rsidR="007A0F69" w:rsidRPr="00346F6A" w:rsidRDefault="007A0F69" w:rsidP="00204190">
            <w:pPr>
              <w:tabs>
                <w:tab w:val="clear" w:pos="7419"/>
              </w:tabs>
              <w:autoSpaceDE w:val="0"/>
              <w:autoSpaceDN w:val="0"/>
              <w:adjustRightInd w:val="0"/>
              <w:spacing w:after="0" w:line="240" w:lineRule="auto"/>
              <w:jc w:val="center"/>
              <w:rPr>
                <w:rFonts w:eastAsiaTheme="minorHAnsi"/>
                <w:sz w:val="20"/>
                <w:szCs w:val="20"/>
              </w:rPr>
            </w:pPr>
            <w:r w:rsidRPr="00346F6A">
              <w:rPr>
                <w:rFonts w:eastAsiaTheme="minorHAnsi"/>
                <w:sz w:val="20"/>
                <w:szCs w:val="20"/>
              </w:rPr>
              <w:t>Suécia</w:t>
            </w:r>
          </w:p>
        </w:tc>
        <w:tc>
          <w:tcPr>
            <w:tcW w:w="2479" w:type="dxa"/>
            <w:tcBorders>
              <w:top w:val="nil"/>
              <w:left w:val="nil"/>
              <w:bottom w:val="nil"/>
              <w:right w:val="nil"/>
            </w:tcBorders>
            <w:shd w:val="solid" w:color="FFFFFF" w:fill="auto"/>
          </w:tcPr>
          <w:p w:rsidR="007A0F69" w:rsidRPr="00346F6A" w:rsidRDefault="007A0F69" w:rsidP="00204190">
            <w:pPr>
              <w:tabs>
                <w:tab w:val="clear" w:pos="7419"/>
              </w:tabs>
              <w:autoSpaceDE w:val="0"/>
              <w:autoSpaceDN w:val="0"/>
              <w:adjustRightInd w:val="0"/>
              <w:spacing w:after="0" w:line="240" w:lineRule="auto"/>
              <w:jc w:val="center"/>
              <w:rPr>
                <w:rFonts w:eastAsiaTheme="minorHAnsi"/>
                <w:sz w:val="20"/>
                <w:szCs w:val="20"/>
              </w:rPr>
            </w:pPr>
            <w:r w:rsidRPr="00346F6A">
              <w:rPr>
                <w:rFonts w:eastAsiaTheme="minorHAnsi"/>
                <w:sz w:val="20"/>
                <w:szCs w:val="20"/>
              </w:rPr>
              <w:t>Educação e Ocupação</w:t>
            </w:r>
          </w:p>
        </w:tc>
      </w:tr>
      <w:tr w:rsidR="007A0F69" w:rsidRPr="00346F6A" w:rsidTr="00AD6D17">
        <w:trPr>
          <w:trHeight w:val="253"/>
          <w:jc w:val="center"/>
        </w:trPr>
        <w:tc>
          <w:tcPr>
            <w:tcW w:w="2681" w:type="dxa"/>
            <w:tcBorders>
              <w:top w:val="nil"/>
              <w:left w:val="nil"/>
              <w:bottom w:val="nil"/>
              <w:right w:val="nil"/>
            </w:tcBorders>
            <w:shd w:val="solid" w:color="FFFFFF" w:fill="auto"/>
          </w:tcPr>
          <w:p w:rsidR="007A0F69" w:rsidRPr="00346F6A" w:rsidRDefault="007A0F69" w:rsidP="00204190">
            <w:pPr>
              <w:tabs>
                <w:tab w:val="clear" w:pos="7419"/>
              </w:tabs>
              <w:autoSpaceDE w:val="0"/>
              <w:autoSpaceDN w:val="0"/>
              <w:adjustRightInd w:val="0"/>
              <w:spacing w:after="0" w:line="240" w:lineRule="auto"/>
              <w:rPr>
                <w:rFonts w:eastAsiaTheme="minorHAnsi"/>
                <w:sz w:val="20"/>
                <w:szCs w:val="20"/>
              </w:rPr>
            </w:pPr>
            <w:r w:rsidRPr="00346F6A">
              <w:rPr>
                <w:rFonts w:eastAsiaTheme="minorHAnsi"/>
                <w:sz w:val="20"/>
                <w:szCs w:val="20"/>
              </w:rPr>
              <w:t>Björklund e Jäntti (1997)</w:t>
            </w:r>
          </w:p>
        </w:tc>
        <w:tc>
          <w:tcPr>
            <w:tcW w:w="1585" w:type="dxa"/>
            <w:tcBorders>
              <w:top w:val="nil"/>
              <w:left w:val="nil"/>
              <w:bottom w:val="nil"/>
              <w:right w:val="nil"/>
            </w:tcBorders>
            <w:shd w:val="solid" w:color="FFFFFF" w:fill="auto"/>
          </w:tcPr>
          <w:p w:rsidR="007A0F69" w:rsidRPr="00346F6A" w:rsidRDefault="007A0F69" w:rsidP="00204190">
            <w:pPr>
              <w:tabs>
                <w:tab w:val="clear" w:pos="7419"/>
              </w:tabs>
              <w:autoSpaceDE w:val="0"/>
              <w:autoSpaceDN w:val="0"/>
              <w:adjustRightInd w:val="0"/>
              <w:spacing w:after="0" w:line="240" w:lineRule="auto"/>
              <w:jc w:val="center"/>
              <w:rPr>
                <w:rFonts w:eastAsiaTheme="minorHAnsi"/>
                <w:sz w:val="20"/>
                <w:szCs w:val="20"/>
              </w:rPr>
            </w:pPr>
            <w:r w:rsidRPr="00346F6A">
              <w:rPr>
                <w:rFonts w:eastAsiaTheme="minorHAnsi"/>
                <w:sz w:val="20"/>
                <w:szCs w:val="20"/>
              </w:rPr>
              <w:t>0,42</w:t>
            </w:r>
          </w:p>
        </w:tc>
        <w:tc>
          <w:tcPr>
            <w:tcW w:w="1817" w:type="dxa"/>
            <w:tcBorders>
              <w:top w:val="nil"/>
              <w:left w:val="nil"/>
              <w:bottom w:val="nil"/>
              <w:right w:val="nil"/>
            </w:tcBorders>
            <w:shd w:val="solid" w:color="FFFFFF" w:fill="auto"/>
          </w:tcPr>
          <w:p w:rsidR="007A0F69" w:rsidRPr="00346F6A" w:rsidRDefault="007A0F69" w:rsidP="00204190">
            <w:pPr>
              <w:tabs>
                <w:tab w:val="clear" w:pos="7419"/>
              </w:tabs>
              <w:autoSpaceDE w:val="0"/>
              <w:autoSpaceDN w:val="0"/>
              <w:adjustRightInd w:val="0"/>
              <w:spacing w:after="0" w:line="240" w:lineRule="auto"/>
              <w:jc w:val="center"/>
              <w:rPr>
                <w:rFonts w:eastAsiaTheme="minorHAnsi"/>
                <w:sz w:val="20"/>
                <w:szCs w:val="20"/>
              </w:rPr>
            </w:pPr>
            <w:r w:rsidRPr="00346F6A">
              <w:rPr>
                <w:rFonts w:eastAsiaTheme="minorHAnsi"/>
                <w:sz w:val="20"/>
                <w:szCs w:val="20"/>
              </w:rPr>
              <w:t>Estados Unidos</w:t>
            </w:r>
          </w:p>
        </w:tc>
        <w:tc>
          <w:tcPr>
            <w:tcW w:w="2479" w:type="dxa"/>
            <w:tcBorders>
              <w:top w:val="nil"/>
              <w:left w:val="nil"/>
              <w:bottom w:val="nil"/>
              <w:right w:val="nil"/>
            </w:tcBorders>
            <w:shd w:val="solid" w:color="FFFFFF" w:fill="auto"/>
          </w:tcPr>
          <w:p w:rsidR="007A0F69" w:rsidRPr="00346F6A" w:rsidRDefault="007A0F69" w:rsidP="00204190">
            <w:pPr>
              <w:tabs>
                <w:tab w:val="clear" w:pos="7419"/>
              </w:tabs>
              <w:autoSpaceDE w:val="0"/>
              <w:autoSpaceDN w:val="0"/>
              <w:adjustRightInd w:val="0"/>
              <w:spacing w:after="0" w:line="240" w:lineRule="auto"/>
              <w:jc w:val="center"/>
              <w:rPr>
                <w:rFonts w:eastAsiaTheme="minorHAnsi"/>
                <w:sz w:val="20"/>
                <w:szCs w:val="20"/>
              </w:rPr>
            </w:pPr>
            <w:r w:rsidRPr="00346F6A">
              <w:rPr>
                <w:rFonts w:eastAsiaTheme="minorHAnsi"/>
                <w:sz w:val="20"/>
                <w:szCs w:val="20"/>
              </w:rPr>
              <w:t>Educação e Ocupação</w:t>
            </w:r>
          </w:p>
        </w:tc>
      </w:tr>
      <w:tr w:rsidR="007A0F69" w:rsidRPr="00346F6A" w:rsidTr="00AD6D17">
        <w:trPr>
          <w:trHeight w:val="253"/>
          <w:jc w:val="center"/>
        </w:trPr>
        <w:tc>
          <w:tcPr>
            <w:tcW w:w="2681" w:type="dxa"/>
            <w:tcBorders>
              <w:top w:val="nil"/>
              <w:left w:val="nil"/>
              <w:bottom w:val="nil"/>
              <w:right w:val="nil"/>
            </w:tcBorders>
            <w:shd w:val="solid" w:color="FFFFFF" w:fill="auto"/>
          </w:tcPr>
          <w:p w:rsidR="007A0F69" w:rsidRPr="00346F6A" w:rsidRDefault="007A0F69" w:rsidP="00204190">
            <w:pPr>
              <w:tabs>
                <w:tab w:val="clear" w:pos="7419"/>
              </w:tabs>
              <w:autoSpaceDE w:val="0"/>
              <w:autoSpaceDN w:val="0"/>
              <w:adjustRightInd w:val="0"/>
              <w:spacing w:after="0" w:line="240" w:lineRule="auto"/>
              <w:rPr>
                <w:rFonts w:eastAsiaTheme="minorHAnsi"/>
                <w:sz w:val="20"/>
                <w:szCs w:val="20"/>
              </w:rPr>
            </w:pPr>
            <w:r w:rsidRPr="00346F6A">
              <w:rPr>
                <w:rFonts w:eastAsiaTheme="minorHAnsi"/>
                <w:sz w:val="20"/>
                <w:szCs w:val="20"/>
              </w:rPr>
              <w:t>Grawe (2001)</w:t>
            </w:r>
          </w:p>
        </w:tc>
        <w:tc>
          <w:tcPr>
            <w:tcW w:w="1585" w:type="dxa"/>
            <w:tcBorders>
              <w:top w:val="nil"/>
              <w:left w:val="nil"/>
              <w:bottom w:val="nil"/>
              <w:right w:val="nil"/>
            </w:tcBorders>
            <w:shd w:val="solid" w:color="FFFFFF" w:fill="auto"/>
          </w:tcPr>
          <w:p w:rsidR="007A0F69" w:rsidRPr="00346F6A" w:rsidRDefault="007A0F69" w:rsidP="00204190">
            <w:pPr>
              <w:tabs>
                <w:tab w:val="clear" w:pos="7419"/>
              </w:tabs>
              <w:autoSpaceDE w:val="0"/>
              <w:autoSpaceDN w:val="0"/>
              <w:adjustRightInd w:val="0"/>
              <w:spacing w:after="0" w:line="240" w:lineRule="auto"/>
              <w:jc w:val="center"/>
              <w:rPr>
                <w:rFonts w:eastAsiaTheme="minorHAnsi"/>
                <w:sz w:val="20"/>
                <w:szCs w:val="20"/>
              </w:rPr>
            </w:pPr>
            <w:r w:rsidRPr="00346F6A">
              <w:rPr>
                <w:rFonts w:eastAsiaTheme="minorHAnsi"/>
                <w:sz w:val="20"/>
                <w:szCs w:val="20"/>
              </w:rPr>
              <w:t>0,44</w:t>
            </w:r>
          </w:p>
        </w:tc>
        <w:tc>
          <w:tcPr>
            <w:tcW w:w="1817" w:type="dxa"/>
            <w:tcBorders>
              <w:top w:val="nil"/>
              <w:left w:val="nil"/>
              <w:bottom w:val="nil"/>
              <w:right w:val="nil"/>
            </w:tcBorders>
            <w:shd w:val="solid" w:color="FFFFFF" w:fill="auto"/>
          </w:tcPr>
          <w:p w:rsidR="007A0F69" w:rsidRPr="00346F6A" w:rsidRDefault="007A0F69" w:rsidP="00204190">
            <w:pPr>
              <w:tabs>
                <w:tab w:val="clear" w:pos="7419"/>
              </w:tabs>
              <w:autoSpaceDE w:val="0"/>
              <w:autoSpaceDN w:val="0"/>
              <w:adjustRightInd w:val="0"/>
              <w:spacing w:after="0" w:line="240" w:lineRule="auto"/>
              <w:jc w:val="center"/>
              <w:rPr>
                <w:rFonts w:eastAsiaTheme="minorHAnsi"/>
                <w:sz w:val="20"/>
                <w:szCs w:val="20"/>
              </w:rPr>
            </w:pPr>
            <w:r w:rsidRPr="00346F6A">
              <w:rPr>
                <w:rFonts w:eastAsiaTheme="minorHAnsi"/>
                <w:sz w:val="20"/>
                <w:szCs w:val="20"/>
              </w:rPr>
              <w:t>Nepal</w:t>
            </w:r>
          </w:p>
        </w:tc>
        <w:tc>
          <w:tcPr>
            <w:tcW w:w="2479" w:type="dxa"/>
            <w:tcBorders>
              <w:top w:val="nil"/>
              <w:left w:val="nil"/>
              <w:bottom w:val="nil"/>
              <w:right w:val="nil"/>
            </w:tcBorders>
            <w:shd w:val="solid" w:color="FFFFFF" w:fill="auto"/>
          </w:tcPr>
          <w:p w:rsidR="007A0F69" w:rsidRPr="00346F6A" w:rsidRDefault="007A0F69" w:rsidP="00204190">
            <w:pPr>
              <w:tabs>
                <w:tab w:val="clear" w:pos="7419"/>
              </w:tabs>
              <w:autoSpaceDE w:val="0"/>
              <w:autoSpaceDN w:val="0"/>
              <w:adjustRightInd w:val="0"/>
              <w:spacing w:after="0" w:line="240" w:lineRule="auto"/>
              <w:jc w:val="center"/>
              <w:rPr>
                <w:rFonts w:eastAsiaTheme="minorHAnsi"/>
                <w:sz w:val="20"/>
                <w:szCs w:val="20"/>
              </w:rPr>
            </w:pPr>
            <w:r w:rsidRPr="00346F6A">
              <w:rPr>
                <w:rFonts w:eastAsiaTheme="minorHAnsi"/>
                <w:sz w:val="20"/>
                <w:szCs w:val="20"/>
              </w:rPr>
              <w:t>Educação</w:t>
            </w:r>
          </w:p>
        </w:tc>
      </w:tr>
      <w:tr w:rsidR="007A0F69" w:rsidRPr="00346F6A" w:rsidTr="00AD6D17">
        <w:trPr>
          <w:trHeight w:val="253"/>
          <w:jc w:val="center"/>
        </w:trPr>
        <w:tc>
          <w:tcPr>
            <w:tcW w:w="2681" w:type="dxa"/>
            <w:tcBorders>
              <w:top w:val="nil"/>
              <w:left w:val="nil"/>
              <w:bottom w:val="nil"/>
              <w:right w:val="nil"/>
            </w:tcBorders>
            <w:shd w:val="solid" w:color="FFFFFF" w:fill="auto"/>
          </w:tcPr>
          <w:p w:rsidR="007A0F69" w:rsidRPr="00346F6A" w:rsidRDefault="007A0F69" w:rsidP="00204190">
            <w:pPr>
              <w:tabs>
                <w:tab w:val="clear" w:pos="7419"/>
              </w:tabs>
              <w:autoSpaceDE w:val="0"/>
              <w:autoSpaceDN w:val="0"/>
              <w:adjustRightInd w:val="0"/>
              <w:spacing w:after="0" w:line="240" w:lineRule="auto"/>
              <w:rPr>
                <w:rFonts w:eastAsiaTheme="minorHAnsi"/>
                <w:sz w:val="20"/>
                <w:szCs w:val="20"/>
              </w:rPr>
            </w:pPr>
            <w:r w:rsidRPr="00346F6A">
              <w:rPr>
                <w:rFonts w:eastAsiaTheme="minorHAnsi"/>
                <w:sz w:val="20"/>
                <w:szCs w:val="20"/>
              </w:rPr>
              <w:t>Grawe (2001)</w:t>
            </w:r>
          </w:p>
        </w:tc>
        <w:tc>
          <w:tcPr>
            <w:tcW w:w="1585" w:type="dxa"/>
            <w:tcBorders>
              <w:top w:val="nil"/>
              <w:left w:val="nil"/>
              <w:bottom w:val="nil"/>
              <w:right w:val="nil"/>
            </w:tcBorders>
            <w:shd w:val="solid" w:color="FFFFFF" w:fill="auto"/>
          </w:tcPr>
          <w:p w:rsidR="007A0F69" w:rsidRPr="00346F6A" w:rsidRDefault="007A0F69" w:rsidP="00204190">
            <w:pPr>
              <w:tabs>
                <w:tab w:val="clear" w:pos="7419"/>
              </w:tabs>
              <w:autoSpaceDE w:val="0"/>
              <w:autoSpaceDN w:val="0"/>
              <w:adjustRightInd w:val="0"/>
              <w:spacing w:after="0" w:line="240" w:lineRule="auto"/>
              <w:jc w:val="center"/>
              <w:rPr>
                <w:rFonts w:eastAsiaTheme="minorHAnsi"/>
                <w:sz w:val="20"/>
                <w:szCs w:val="20"/>
              </w:rPr>
            </w:pPr>
            <w:r w:rsidRPr="00346F6A">
              <w:rPr>
                <w:rFonts w:eastAsiaTheme="minorHAnsi"/>
                <w:sz w:val="20"/>
                <w:szCs w:val="20"/>
              </w:rPr>
              <w:t>0,46</w:t>
            </w:r>
          </w:p>
        </w:tc>
        <w:tc>
          <w:tcPr>
            <w:tcW w:w="1817" w:type="dxa"/>
            <w:tcBorders>
              <w:top w:val="nil"/>
              <w:left w:val="nil"/>
              <w:bottom w:val="nil"/>
              <w:right w:val="nil"/>
            </w:tcBorders>
            <w:shd w:val="solid" w:color="FFFFFF" w:fill="auto"/>
          </w:tcPr>
          <w:p w:rsidR="007A0F69" w:rsidRPr="00346F6A" w:rsidRDefault="007A0F69" w:rsidP="00204190">
            <w:pPr>
              <w:tabs>
                <w:tab w:val="clear" w:pos="7419"/>
              </w:tabs>
              <w:autoSpaceDE w:val="0"/>
              <w:autoSpaceDN w:val="0"/>
              <w:adjustRightInd w:val="0"/>
              <w:spacing w:after="0" w:line="240" w:lineRule="auto"/>
              <w:jc w:val="center"/>
              <w:rPr>
                <w:rFonts w:eastAsiaTheme="minorHAnsi"/>
                <w:sz w:val="20"/>
                <w:szCs w:val="20"/>
              </w:rPr>
            </w:pPr>
            <w:r w:rsidRPr="00346F6A">
              <w:rPr>
                <w:rFonts w:eastAsiaTheme="minorHAnsi"/>
                <w:sz w:val="20"/>
                <w:szCs w:val="20"/>
              </w:rPr>
              <w:t>Paquistão</w:t>
            </w:r>
          </w:p>
        </w:tc>
        <w:tc>
          <w:tcPr>
            <w:tcW w:w="2479" w:type="dxa"/>
            <w:tcBorders>
              <w:top w:val="nil"/>
              <w:left w:val="nil"/>
              <w:bottom w:val="nil"/>
              <w:right w:val="nil"/>
            </w:tcBorders>
            <w:shd w:val="solid" w:color="FFFFFF" w:fill="auto"/>
          </w:tcPr>
          <w:p w:rsidR="007A0F69" w:rsidRPr="00346F6A" w:rsidRDefault="007A0F69" w:rsidP="00204190">
            <w:pPr>
              <w:tabs>
                <w:tab w:val="clear" w:pos="7419"/>
              </w:tabs>
              <w:autoSpaceDE w:val="0"/>
              <w:autoSpaceDN w:val="0"/>
              <w:adjustRightInd w:val="0"/>
              <w:spacing w:after="0" w:line="240" w:lineRule="auto"/>
              <w:jc w:val="center"/>
              <w:rPr>
                <w:rFonts w:eastAsiaTheme="minorHAnsi"/>
                <w:sz w:val="20"/>
                <w:szCs w:val="20"/>
              </w:rPr>
            </w:pPr>
            <w:r w:rsidRPr="00346F6A">
              <w:rPr>
                <w:rFonts w:eastAsiaTheme="minorHAnsi"/>
                <w:sz w:val="20"/>
                <w:szCs w:val="20"/>
              </w:rPr>
              <w:t>Educação</w:t>
            </w:r>
          </w:p>
        </w:tc>
      </w:tr>
      <w:tr w:rsidR="007A0F69" w:rsidRPr="00346F6A" w:rsidTr="00AD6D17">
        <w:trPr>
          <w:trHeight w:val="253"/>
          <w:jc w:val="center"/>
        </w:trPr>
        <w:tc>
          <w:tcPr>
            <w:tcW w:w="2681" w:type="dxa"/>
            <w:tcBorders>
              <w:top w:val="nil"/>
              <w:left w:val="nil"/>
              <w:bottom w:val="nil"/>
              <w:right w:val="nil"/>
            </w:tcBorders>
            <w:shd w:val="solid" w:color="FFFFFF" w:fill="auto"/>
          </w:tcPr>
          <w:p w:rsidR="007A0F69" w:rsidRPr="00346F6A" w:rsidRDefault="007A0F69" w:rsidP="00204190">
            <w:pPr>
              <w:tabs>
                <w:tab w:val="clear" w:pos="7419"/>
              </w:tabs>
              <w:autoSpaceDE w:val="0"/>
              <w:autoSpaceDN w:val="0"/>
              <w:adjustRightInd w:val="0"/>
              <w:spacing w:after="0" w:line="240" w:lineRule="auto"/>
              <w:rPr>
                <w:rFonts w:eastAsiaTheme="minorHAnsi"/>
                <w:sz w:val="20"/>
                <w:szCs w:val="20"/>
              </w:rPr>
            </w:pPr>
            <w:r w:rsidRPr="00346F6A">
              <w:rPr>
                <w:rFonts w:eastAsiaTheme="minorHAnsi"/>
                <w:sz w:val="20"/>
                <w:szCs w:val="20"/>
              </w:rPr>
              <w:t>Grawe (2001)</w:t>
            </w:r>
          </w:p>
        </w:tc>
        <w:tc>
          <w:tcPr>
            <w:tcW w:w="1585" w:type="dxa"/>
            <w:tcBorders>
              <w:top w:val="nil"/>
              <w:left w:val="nil"/>
              <w:bottom w:val="nil"/>
              <w:right w:val="nil"/>
            </w:tcBorders>
            <w:shd w:val="solid" w:color="FFFFFF" w:fill="auto"/>
          </w:tcPr>
          <w:p w:rsidR="007A0F69" w:rsidRPr="00346F6A" w:rsidRDefault="007A0F69" w:rsidP="00204190">
            <w:pPr>
              <w:tabs>
                <w:tab w:val="clear" w:pos="7419"/>
              </w:tabs>
              <w:autoSpaceDE w:val="0"/>
              <w:autoSpaceDN w:val="0"/>
              <w:adjustRightInd w:val="0"/>
              <w:spacing w:after="0" w:line="240" w:lineRule="auto"/>
              <w:jc w:val="center"/>
              <w:rPr>
                <w:rFonts w:eastAsiaTheme="minorHAnsi"/>
                <w:sz w:val="20"/>
                <w:szCs w:val="20"/>
              </w:rPr>
            </w:pPr>
            <w:r w:rsidRPr="00346F6A">
              <w:rPr>
                <w:rFonts w:eastAsiaTheme="minorHAnsi"/>
                <w:sz w:val="20"/>
                <w:szCs w:val="20"/>
              </w:rPr>
              <w:t>0,60</w:t>
            </w:r>
          </w:p>
        </w:tc>
        <w:tc>
          <w:tcPr>
            <w:tcW w:w="1817" w:type="dxa"/>
            <w:tcBorders>
              <w:top w:val="nil"/>
              <w:left w:val="nil"/>
              <w:bottom w:val="nil"/>
              <w:right w:val="nil"/>
            </w:tcBorders>
            <w:shd w:val="solid" w:color="FFFFFF" w:fill="auto"/>
          </w:tcPr>
          <w:p w:rsidR="007A0F69" w:rsidRPr="00346F6A" w:rsidRDefault="007A0F69" w:rsidP="00204190">
            <w:pPr>
              <w:tabs>
                <w:tab w:val="clear" w:pos="7419"/>
              </w:tabs>
              <w:autoSpaceDE w:val="0"/>
              <w:autoSpaceDN w:val="0"/>
              <w:adjustRightInd w:val="0"/>
              <w:spacing w:after="0" w:line="240" w:lineRule="auto"/>
              <w:jc w:val="center"/>
              <w:rPr>
                <w:rFonts w:eastAsiaTheme="minorHAnsi"/>
                <w:sz w:val="20"/>
                <w:szCs w:val="20"/>
              </w:rPr>
            </w:pPr>
            <w:r w:rsidRPr="00346F6A">
              <w:rPr>
                <w:rFonts w:eastAsiaTheme="minorHAnsi"/>
                <w:sz w:val="20"/>
                <w:szCs w:val="20"/>
              </w:rPr>
              <w:t>Peru</w:t>
            </w:r>
          </w:p>
        </w:tc>
        <w:tc>
          <w:tcPr>
            <w:tcW w:w="2479" w:type="dxa"/>
            <w:tcBorders>
              <w:top w:val="nil"/>
              <w:left w:val="nil"/>
              <w:bottom w:val="nil"/>
              <w:right w:val="nil"/>
            </w:tcBorders>
            <w:shd w:val="solid" w:color="FFFFFF" w:fill="auto"/>
          </w:tcPr>
          <w:p w:rsidR="007A0F69" w:rsidRPr="00346F6A" w:rsidRDefault="007A0F69" w:rsidP="00204190">
            <w:pPr>
              <w:tabs>
                <w:tab w:val="clear" w:pos="7419"/>
              </w:tabs>
              <w:autoSpaceDE w:val="0"/>
              <w:autoSpaceDN w:val="0"/>
              <w:adjustRightInd w:val="0"/>
              <w:spacing w:after="0" w:line="240" w:lineRule="auto"/>
              <w:jc w:val="center"/>
              <w:rPr>
                <w:rFonts w:eastAsiaTheme="minorHAnsi"/>
                <w:sz w:val="20"/>
                <w:szCs w:val="20"/>
              </w:rPr>
            </w:pPr>
            <w:r w:rsidRPr="00346F6A">
              <w:rPr>
                <w:rFonts w:eastAsiaTheme="minorHAnsi"/>
                <w:sz w:val="20"/>
                <w:szCs w:val="20"/>
              </w:rPr>
              <w:t>Educação</w:t>
            </w:r>
          </w:p>
        </w:tc>
      </w:tr>
      <w:tr w:rsidR="007A0F69" w:rsidRPr="00346F6A" w:rsidTr="00AD6D17">
        <w:trPr>
          <w:trHeight w:val="253"/>
          <w:jc w:val="center"/>
        </w:trPr>
        <w:tc>
          <w:tcPr>
            <w:tcW w:w="2681" w:type="dxa"/>
            <w:tcBorders>
              <w:top w:val="nil"/>
              <w:left w:val="nil"/>
              <w:bottom w:val="nil"/>
              <w:right w:val="nil"/>
            </w:tcBorders>
            <w:shd w:val="solid" w:color="FFFFFF" w:fill="auto"/>
          </w:tcPr>
          <w:p w:rsidR="007A0F69" w:rsidRPr="00346F6A" w:rsidRDefault="007A0F69" w:rsidP="00204190">
            <w:pPr>
              <w:tabs>
                <w:tab w:val="clear" w:pos="7419"/>
              </w:tabs>
              <w:autoSpaceDE w:val="0"/>
              <w:autoSpaceDN w:val="0"/>
              <w:adjustRightInd w:val="0"/>
              <w:spacing w:after="0" w:line="240" w:lineRule="auto"/>
              <w:rPr>
                <w:rFonts w:eastAsiaTheme="minorHAnsi"/>
                <w:sz w:val="20"/>
                <w:szCs w:val="20"/>
              </w:rPr>
            </w:pPr>
            <w:r w:rsidRPr="00346F6A">
              <w:rPr>
                <w:rFonts w:eastAsiaTheme="minorHAnsi"/>
                <w:sz w:val="20"/>
                <w:szCs w:val="20"/>
              </w:rPr>
              <w:t>Dunn (2004)</w:t>
            </w:r>
          </w:p>
        </w:tc>
        <w:tc>
          <w:tcPr>
            <w:tcW w:w="1585" w:type="dxa"/>
            <w:tcBorders>
              <w:top w:val="nil"/>
              <w:left w:val="nil"/>
              <w:bottom w:val="nil"/>
              <w:right w:val="nil"/>
            </w:tcBorders>
            <w:shd w:val="solid" w:color="FFFFFF" w:fill="auto"/>
          </w:tcPr>
          <w:p w:rsidR="007A0F69" w:rsidRPr="00346F6A" w:rsidRDefault="007A0F69" w:rsidP="00204190">
            <w:pPr>
              <w:tabs>
                <w:tab w:val="clear" w:pos="7419"/>
              </w:tabs>
              <w:autoSpaceDE w:val="0"/>
              <w:autoSpaceDN w:val="0"/>
              <w:adjustRightInd w:val="0"/>
              <w:spacing w:after="0" w:line="240" w:lineRule="auto"/>
              <w:jc w:val="center"/>
              <w:rPr>
                <w:rFonts w:eastAsiaTheme="minorHAnsi"/>
                <w:sz w:val="20"/>
                <w:szCs w:val="20"/>
              </w:rPr>
            </w:pPr>
            <w:r w:rsidRPr="00346F6A">
              <w:rPr>
                <w:rFonts w:eastAsiaTheme="minorHAnsi"/>
                <w:sz w:val="20"/>
                <w:szCs w:val="20"/>
              </w:rPr>
              <w:t>0,69</w:t>
            </w:r>
          </w:p>
        </w:tc>
        <w:tc>
          <w:tcPr>
            <w:tcW w:w="1817" w:type="dxa"/>
            <w:tcBorders>
              <w:top w:val="nil"/>
              <w:left w:val="nil"/>
              <w:bottom w:val="nil"/>
              <w:right w:val="nil"/>
            </w:tcBorders>
            <w:shd w:val="solid" w:color="FFFFFF" w:fill="auto"/>
          </w:tcPr>
          <w:p w:rsidR="007A0F69" w:rsidRPr="00346F6A" w:rsidRDefault="007A0F69" w:rsidP="00204190">
            <w:pPr>
              <w:tabs>
                <w:tab w:val="clear" w:pos="7419"/>
              </w:tabs>
              <w:autoSpaceDE w:val="0"/>
              <w:autoSpaceDN w:val="0"/>
              <w:adjustRightInd w:val="0"/>
              <w:spacing w:after="0" w:line="240" w:lineRule="auto"/>
              <w:jc w:val="center"/>
              <w:rPr>
                <w:rFonts w:eastAsiaTheme="minorHAnsi"/>
                <w:sz w:val="20"/>
                <w:szCs w:val="20"/>
              </w:rPr>
            </w:pPr>
            <w:r w:rsidRPr="00346F6A">
              <w:rPr>
                <w:rFonts w:eastAsiaTheme="minorHAnsi"/>
                <w:sz w:val="20"/>
                <w:szCs w:val="20"/>
              </w:rPr>
              <w:t>Brasil</w:t>
            </w:r>
          </w:p>
        </w:tc>
        <w:tc>
          <w:tcPr>
            <w:tcW w:w="2479" w:type="dxa"/>
            <w:tcBorders>
              <w:top w:val="nil"/>
              <w:left w:val="nil"/>
              <w:bottom w:val="nil"/>
              <w:right w:val="nil"/>
            </w:tcBorders>
            <w:shd w:val="solid" w:color="FFFFFF" w:fill="auto"/>
          </w:tcPr>
          <w:p w:rsidR="007A0F69" w:rsidRPr="00346F6A" w:rsidRDefault="007A0F69" w:rsidP="00204190">
            <w:pPr>
              <w:tabs>
                <w:tab w:val="clear" w:pos="7419"/>
              </w:tabs>
              <w:autoSpaceDE w:val="0"/>
              <w:autoSpaceDN w:val="0"/>
              <w:adjustRightInd w:val="0"/>
              <w:spacing w:after="0" w:line="240" w:lineRule="auto"/>
              <w:jc w:val="center"/>
              <w:rPr>
                <w:rFonts w:eastAsiaTheme="minorHAnsi"/>
                <w:sz w:val="20"/>
                <w:szCs w:val="20"/>
              </w:rPr>
            </w:pPr>
            <w:r w:rsidRPr="00346F6A">
              <w:rPr>
                <w:rFonts w:eastAsiaTheme="minorHAnsi"/>
                <w:sz w:val="20"/>
                <w:szCs w:val="20"/>
              </w:rPr>
              <w:t>Educação</w:t>
            </w:r>
          </w:p>
        </w:tc>
      </w:tr>
      <w:tr w:rsidR="007A0F69" w:rsidRPr="00346F6A" w:rsidTr="00AD6D17">
        <w:trPr>
          <w:trHeight w:val="253"/>
          <w:jc w:val="center"/>
        </w:trPr>
        <w:tc>
          <w:tcPr>
            <w:tcW w:w="2681" w:type="dxa"/>
            <w:tcBorders>
              <w:top w:val="nil"/>
              <w:left w:val="nil"/>
              <w:bottom w:val="nil"/>
              <w:right w:val="nil"/>
            </w:tcBorders>
            <w:shd w:val="solid" w:color="FFFFFF" w:fill="auto"/>
          </w:tcPr>
          <w:p w:rsidR="007A0F69" w:rsidRPr="00346F6A" w:rsidRDefault="007A0F69" w:rsidP="00204190">
            <w:pPr>
              <w:tabs>
                <w:tab w:val="clear" w:pos="7419"/>
              </w:tabs>
              <w:autoSpaceDE w:val="0"/>
              <w:autoSpaceDN w:val="0"/>
              <w:adjustRightInd w:val="0"/>
              <w:spacing w:after="0" w:line="240" w:lineRule="auto"/>
              <w:rPr>
                <w:rFonts w:eastAsiaTheme="minorHAnsi"/>
                <w:sz w:val="20"/>
                <w:szCs w:val="20"/>
              </w:rPr>
            </w:pPr>
            <w:r w:rsidRPr="00346F6A">
              <w:rPr>
                <w:rFonts w:eastAsiaTheme="minorHAnsi"/>
                <w:sz w:val="20"/>
                <w:szCs w:val="20"/>
              </w:rPr>
              <w:t>Ferreira e Veloso (2006)</w:t>
            </w:r>
          </w:p>
        </w:tc>
        <w:tc>
          <w:tcPr>
            <w:tcW w:w="1585" w:type="dxa"/>
            <w:tcBorders>
              <w:top w:val="nil"/>
              <w:left w:val="nil"/>
              <w:bottom w:val="nil"/>
              <w:right w:val="nil"/>
            </w:tcBorders>
            <w:shd w:val="solid" w:color="FFFFFF" w:fill="auto"/>
          </w:tcPr>
          <w:p w:rsidR="007A0F69" w:rsidRPr="00346F6A" w:rsidRDefault="007A0F69" w:rsidP="00204190">
            <w:pPr>
              <w:tabs>
                <w:tab w:val="clear" w:pos="7419"/>
              </w:tabs>
              <w:autoSpaceDE w:val="0"/>
              <w:autoSpaceDN w:val="0"/>
              <w:adjustRightInd w:val="0"/>
              <w:spacing w:after="0" w:line="240" w:lineRule="auto"/>
              <w:jc w:val="center"/>
              <w:rPr>
                <w:rFonts w:eastAsiaTheme="minorHAnsi"/>
                <w:sz w:val="20"/>
                <w:szCs w:val="20"/>
              </w:rPr>
            </w:pPr>
            <w:r w:rsidRPr="00346F6A">
              <w:rPr>
                <w:rFonts w:eastAsiaTheme="minorHAnsi"/>
                <w:sz w:val="20"/>
                <w:szCs w:val="20"/>
              </w:rPr>
              <w:t>0,58</w:t>
            </w:r>
          </w:p>
        </w:tc>
        <w:tc>
          <w:tcPr>
            <w:tcW w:w="1817" w:type="dxa"/>
            <w:tcBorders>
              <w:top w:val="nil"/>
              <w:left w:val="nil"/>
              <w:bottom w:val="nil"/>
              <w:right w:val="nil"/>
            </w:tcBorders>
            <w:shd w:val="solid" w:color="FFFFFF" w:fill="auto"/>
          </w:tcPr>
          <w:p w:rsidR="007A0F69" w:rsidRPr="00346F6A" w:rsidRDefault="007A0F69" w:rsidP="00204190">
            <w:pPr>
              <w:tabs>
                <w:tab w:val="clear" w:pos="7419"/>
              </w:tabs>
              <w:autoSpaceDE w:val="0"/>
              <w:autoSpaceDN w:val="0"/>
              <w:adjustRightInd w:val="0"/>
              <w:spacing w:after="0" w:line="240" w:lineRule="auto"/>
              <w:jc w:val="center"/>
              <w:rPr>
                <w:rFonts w:eastAsiaTheme="minorHAnsi"/>
                <w:sz w:val="20"/>
                <w:szCs w:val="20"/>
              </w:rPr>
            </w:pPr>
            <w:r w:rsidRPr="00346F6A">
              <w:rPr>
                <w:rFonts w:eastAsiaTheme="minorHAnsi"/>
                <w:sz w:val="20"/>
                <w:szCs w:val="20"/>
              </w:rPr>
              <w:t>Brasil</w:t>
            </w:r>
          </w:p>
        </w:tc>
        <w:tc>
          <w:tcPr>
            <w:tcW w:w="2479" w:type="dxa"/>
            <w:tcBorders>
              <w:top w:val="nil"/>
              <w:left w:val="nil"/>
              <w:bottom w:val="nil"/>
              <w:right w:val="nil"/>
            </w:tcBorders>
            <w:shd w:val="solid" w:color="FFFFFF" w:fill="auto"/>
          </w:tcPr>
          <w:p w:rsidR="007A0F69" w:rsidRPr="00346F6A" w:rsidRDefault="007A0F69" w:rsidP="00204190">
            <w:pPr>
              <w:tabs>
                <w:tab w:val="clear" w:pos="7419"/>
              </w:tabs>
              <w:autoSpaceDE w:val="0"/>
              <w:autoSpaceDN w:val="0"/>
              <w:adjustRightInd w:val="0"/>
              <w:spacing w:after="0" w:line="240" w:lineRule="auto"/>
              <w:jc w:val="center"/>
              <w:rPr>
                <w:rFonts w:eastAsiaTheme="minorHAnsi"/>
                <w:sz w:val="20"/>
                <w:szCs w:val="20"/>
              </w:rPr>
            </w:pPr>
            <w:r w:rsidRPr="00346F6A">
              <w:rPr>
                <w:rFonts w:eastAsiaTheme="minorHAnsi"/>
                <w:sz w:val="20"/>
                <w:szCs w:val="20"/>
              </w:rPr>
              <w:t>Educação</w:t>
            </w:r>
          </w:p>
        </w:tc>
      </w:tr>
      <w:tr w:rsidR="007A0F69" w:rsidRPr="00346F6A" w:rsidTr="00AD6D17">
        <w:trPr>
          <w:trHeight w:val="253"/>
          <w:jc w:val="center"/>
        </w:trPr>
        <w:tc>
          <w:tcPr>
            <w:tcW w:w="2681" w:type="dxa"/>
            <w:tcBorders>
              <w:top w:val="nil"/>
              <w:left w:val="nil"/>
              <w:bottom w:val="nil"/>
              <w:right w:val="nil"/>
            </w:tcBorders>
            <w:shd w:val="solid" w:color="FFFFFF" w:fill="auto"/>
          </w:tcPr>
          <w:p w:rsidR="007A0F69" w:rsidRPr="00346F6A" w:rsidRDefault="007A0F69" w:rsidP="00204190">
            <w:pPr>
              <w:tabs>
                <w:tab w:val="clear" w:pos="7419"/>
              </w:tabs>
              <w:autoSpaceDE w:val="0"/>
              <w:autoSpaceDN w:val="0"/>
              <w:adjustRightInd w:val="0"/>
              <w:spacing w:after="0" w:line="240" w:lineRule="auto"/>
              <w:rPr>
                <w:rFonts w:eastAsiaTheme="minorHAnsi"/>
                <w:sz w:val="20"/>
                <w:szCs w:val="20"/>
              </w:rPr>
            </w:pPr>
            <w:r w:rsidRPr="00346F6A">
              <w:rPr>
                <w:rFonts w:eastAsiaTheme="minorHAnsi"/>
                <w:sz w:val="20"/>
                <w:szCs w:val="20"/>
              </w:rPr>
              <w:t>Pero e Szerman (2007)</w:t>
            </w:r>
          </w:p>
        </w:tc>
        <w:tc>
          <w:tcPr>
            <w:tcW w:w="1585" w:type="dxa"/>
            <w:tcBorders>
              <w:top w:val="nil"/>
              <w:left w:val="nil"/>
              <w:bottom w:val="nil"/>
              <w:right w:val="nil"/>
            </w:tcBorders>
            <w:shd w:val="solid" w:color="FFFFFF" w:fill="auto"/>
          </w:tcPr>
          <w:p w:rsidR="007A0F69" w:rsidRPr="00346F6A" w:rsidRDefault="007A0F69" w:rsidP="00204190">
            <w:pPr>
              <w:tabs>
                <w:tab w:val="clear" w:pos="7419"/>
              </w:tabs>
              <w:autoSpaceDE w:val="0"/>
              <w:autoSpaceDN w:val="0"/>
              <w:adjustRightInd w:val="0"/>
              <w:spacing w:after="0" w:line="240" w:lineRule="auto"/>
              <w:jc w:val="center"/>
              <w:rPr>
                <w:rFonts w:eastAsiaTheme="minorHAnsi"/>
                <w:sz w:val="20"/>
                <w:szCs w:val="20"/>
              </w:rPr>
            </w:pPr>
            <w:r w:rsidRPr="00346F6A">
              <w:rPr>
                <w:rFonts w:eastAsiaTheme="minorHAnsi"/>
                <w:sz w:val="20"/>
                <w:szCs w:val="20"/>
              </w:rPr>
              <w:t>0,77</w:t>
            </w:r>
          </w:p>
        </w:tc>
        <w:tc>
          <w:tcPr>
            <w:tcW w:w="1817" w:type="dxa"/>
            <w:tcBorders>
              <w:top w:val="nil"/>
              <w:left w:val="nil"/>
              <w:bottom w:val="nil"/>
              <w:right w:val="nil"/>
            </w:tcBorders>
            <w:shd w:val="solid" w:color="FFFFFF" w:fill="auto"/>
          </w:tcPr>
          <w:p w:rsidR="007A0F69" w:rsidRPr="00346F6A" w:rsidRDefault="007A0F69" w:rsidP="00204190">
            <w:pPr>
              <w:tabs>
                <w:tab w:val="clear" w:pos="7419"/>
              </w:tabs>
              <w:autoSpaceDE w:val="0"/>
              <w:autoSpaceDN w:val="0"/>
              <w:adjustRightInd w:val="0"/>
              <w:spacing w:after="0" w:line="240" w:lineRule="auto"/>
              <w:jc w:val="center"/>
              <w:rPr>
                <w:rFonts w:eastAsiaTheme="minorHAnsi"/>
                <w:sz w:val="20"/>
                <w:szCs w:val="20"/>
              </w:rPr>
            </w:pPr>
            <w:r w:rsidRPr="00346F6A">
              <w:rPr>
                <w:rFonts w:eastAsiaTheme="minorHAnsi"/>
                <w:sz w:val="20"/>
                <w:szCs w:val="20"/>
              </w:rPr>
              <w:t>Brasil</w:t>
            </w:r>
          </w:p>
        </w:tc>
        <w:tc>
          <w:tcPr>
            <w:tcW w:w="2479" w:type="dxa"/>
            <w:tcBorders>
              <w:top w:val="nil"/>
              <w:left w:val="nil"/>
              <w:bottom w:val="nil"/>
              <w:right w:val="nil"/>
            </w:tcBorders>
            <w:shd w:val="solid" w:color="FFFFFF" w:fill="auto"/>
          </w:tcPr>
          <w:p w:rsidR="007A0F69" w:rsidRPr="00346F6A" w:rsidRDefault="007A0F69" w:rsidP="00204190">
            <w:pPr>
              <w:tabs>
                <w:tab w:val="clear" w:pos="7419"/>
              </w:tabs>
              <w:autoSpaceDE w:val="0"/>
              <w:autoSpaceDN w:val="0"/>
              <w:adjustRightInd w:val="0"/>
              <w:spacing w:after="0" w:line="240" w:lineRule="auto"/>
              <w:jc w:val="center"/>
              <w:rPr>
                <w:rFonts w:eastAsiaTheme="minorHAnsi"/>
                <w:sz w:val="20"/>
                <w:szCs w:val="20"/>
              </w:rPr>
            </w:pPr>
            <w:r w:rsidRPr="00346F6A">
              <w:rPr>
                <w:rFonts w:eastAsiaTheme="minorHAnsi"/>
                <w:sz w:val="20"/>
                <w:szCs w:val="20"/>
              </w:rPr>
              <w:t>Educação</w:t>
            </w:r>
          </w:p>
        </w:tc>
      </w:tr>
      <w:tr w:rsidR="007A0F69" w:rsidRPr="00346F6A" w:rsidTr="00AD6D17">
        <w:trPr>
          <w:trHeight w:val="253"/>
          <w:jc w:val="center"/>
        </w:trPr>
        <w:tc>
          <w:tcPr>
            <w:tcW w:w="2681" w:type="dxa"/>
            <w:tcBorders>
              <w:top w:val="nil"/>
              <w:left w:val="nil"/>
              <w:bottom w:val="nil"/>
              <w:right w:val="nil"/>
            </w:tcBorders>
            <w:shd w:val="solid" w:color="FFFFFF" w:fill="auto"/>
          </w:tcPr>
          <w:p w:rsidR="007A0F69" w:rsidRPr="00346F6A" w:rsidRDefault="007A0F69" w:rsidP="00204190">
            <w:pPr>
              <w:tabs>
                <w:tab w:val="clear" w:pos="7419"/>
              </w:tabs>
              <w:autoSpaceDE w:val="0"/>
              <w:autoSpaceDN w:val="0"/>
              <w:adjustRightInd w:val="0"/>
              <w:spacing w:after="0" w:line="240" w:lineRule="auto"/>
              <w:rPr>
                <w:rFonts w:eastAsiaTheme="minorHAnsi"/>
                <w:sz w:val="20"/>
                <w:szCs w:val="20"/>
              </w:rPr>
            </w:pPr>
            <w:r w:rsidRPr="00346F6A">
              <w:rPr>
                <w:rFonts w:eastAsiaTheme="minorHAnsi"/>
                <w:sz w:val="20"/>
                <w:szCs w:val="20"/>
              </w:rPr>
              <w:t>Pero e Szerman (2007)</w:t>
            </w:r>
          </w:p>
        </w:tc>
        <w:tc>
          <w:tcPr>
            <w:tcW w:w="1585" w:type="dxa"/>
            <w:tcBorders>
              <w:top w:val="nil"/>
              <w:left w:val="nil"/>
              <w:bottom w:val="nil"/>
              <w:right w:val="nil"/>
            </w:tcBorders>
            <w:shd w:val="solid" w:color="FFFFFF" w:fill="auto"/>
          </w:tcPr>
          <w:p w:rsidR="007A0F69" w:rsidRPr="00346F6A" w:rsidRDefault="007A0F69" w:rsidP="00204190">
            <w:pPr>
              <w:tabs>
                <w:tab w:val="clear" w:pos="7419"/>
              </w:tabs>
              <w:autoSpaceDE w:val="0"/>
              <w:autoSpaceDN w:val="0"/>
              <w:adjustRightInd w:val="0"/>
              <w:spacing w:after="0" w:line="240" w:lineRule="auto"/>
              <w:jc w:val="center"/>
              <w:rPr>
                <w:rFonts w:eastAsiaTheme="minorHAnsi"/>
                <w:sz w:val="20"/>
                <w:szCs w:val="20"/>
              </w:rPr>
            </w:pPr>
            <w:r w:rsidRPr="00346F6A">
              <w:rPr>
                <w:rFonts w:eastAsiaTheme="minorHAnsi"/>
                <w:sz w:val="20"/>
                <w:szCs w:val="20"/>
              </w:rPr>
              <w:t>0,73</w:t>
            </w:r>
          </w:p>
        </w:tc>
        <w:tc>
          <w:tcPr>
            <w:tcW w:w="1817" w:type="dxa"/>
            <w:tcBorders>
              <w:top w:val="nil"/>
              <w:left w:val="nil"/>
              <w:bottom w:val="nil"/>
              <w:right w:val="nil"/>
            </w:tcBorders>
            <w:shd w:val="solid" w:color="FFFFFF" w:fill="auto"/>
          </w:tcPr>
          <w:p w:rsidR="007A0F69" w:rsidRPr="00346F6A" w:rsidRDefault="007A0F69" w:rsidP="00204190">
            <w:pPr>
              <w:tabs>
                <w:tab w:val="clear" w:pos="7419"/>
              </w:tabs>
              <w:autoSpaceDE w:val="0"/>
              <w:autoSpaceDN w:val="0"/>
              <w:adjustRightInd w:val="0"/>
              <w:spacing w:after="0" w:line="240" w:lineRule="auto"/>
              <w:jc w:val="center"/>
              <w:rPr>
                <w:rFonts w:eastAsiaTheme="minorHAnsi"/>
                <w:sz w:val="20"/>
                <w:szCs w:val="20"/>
              </w:rPr>
            </w:pPr>
            <w:r w:rsidRPr="00346F6A">
              <w:rPr>
                <w:rFonts w:eastAsiaTheme="minorHAnsi"/>
                <w:sz w:val="20"/>
                <w:szCs w:val="20"/>
              </w:rPr>
              <w:t>Brasil</w:t>
            </w:r>
          </w:p>
        </w:tc>
        <w:tc>
          <w:tcPr>
            <w:tcW w:w="2479" w:type="dxa"/>
            <w:tcBorders>
              <w:top w:val="nil"/>
              <w:left w:val="nil"/>
              <w:bottom w:val="nil"/>
              <w:right w:val="nil"/>
            </w:tcBorders>
            <w:shd w:val="solid" w:color="FFFFFF" w:fill="auto"/>
          </w:tcPr>
          <w:p w:rsidR="007A0F69" w:rsidRPr="00346F6A" w:rsidRDefault="007A0F69" w:rsidP="00204190">
            <w:pPr>
              <w:tabs>
                <w:tab w:val="clear" w:pos="7419"/>
              </w:tabs>
              <w:autoSpaceDE w:val="0"/>
              <w:autoSpaceDN w:val="0"/>
              <w:adjustRightInd w:val="0"/>
              <w:spacing w:after="0" w:line="240" w:lineRule="auto"/>
              <w:jc w:val="center"/>
              <w:rPr>
                <w:rFonts w:eastAsiaTheme="minorHAnsi"/>
                <w:sz w:val="20"/>
                <w:szCs w:val="20"/>
              </w:rPr>
            </w:pPr>
            <w:r w:rsidRPr="00346F6A">
              <w:rPr>
                <w:rFonts w:eastAsiaTheme="minorHAnsi"/>
                <w:sz w:val="20"/>
                <w:szCs w:val="20"/>
              </w:rPr>
              <w:t>Educação e Ocupação</w:t>
            </w:r>
          </w:p>
        </w:tc>
      </w:tr>
      <w:tr w:rsidR="007A0F69" w:rsidRPr="00346F6A" w:rsidTr="00AD6D17">
        <w:trPr>
          <w:trHeight w:val="266"/>
          <w:jc w:val="center"/>
        </w:trPr>
        <w:tc>
          <w:tcPr>
            <w:tcW w:w="2681" w:type="dxa"/>
            <w:tcBorders>
              <w:top w:val="nil"/>
              <w:left w:val="nil"/>
              <w:bottom w:val="single" w:sz="12" w:space="0" w:color="auto"/>
              <w:right w:val="nil"/>
            </w:tcBorders>
            <w:shd w:val="solid" w:color="FFFFFF" w:fill="auto"/>
          </w:tcPr>
          <w:p w:rsidR="007A0F69" w:rsidRPr="00346F6A" w:rsidRDefault="007A0F69" w:rsidP="00204190">
            <w:pPr>
              <w:tabs>
                <w:tab w:val="clear" w:pos="7419"/>
              </w:tabs>
              <w:autoSpaceDE w:val="0"/>
              <w:autoSpaceDN w:val="0"/>
              <w:adjustRightInd w:val="0"/>
              <w:spacing w:after="0" w:line="240" w:lineRule="auto"/>
              <w:rPr>
                <w:rFonts w:eastAsiaTheme="minorHAnsi"/>
                <w:sz w:val="20"/>
                <w:szCs w:val="20"/>
              </w:rPr>
            </w:pPr>
            <w:r w:rsidRPr="00346F6A">
              <w:rPr>
                <w:rFonts w:eastAsiaTheme="minorHAnsi"/>
                <w:sz w:val="20"/>
                <w:szCs w:val="20"/>
              </w:rPr>
              <w:t>Mocetti (2007)</w:t>
            </w:r>
          </w:p>
        </w:tc>
        <w:tc>
          <w:tcPr>
            <w:tcW w:w="1585" w:type="dxa"/>
            <w:tcBorders>
              <w:top w:val="nil"/>
              <w:left w:val="nil"/>
              <w:bottom w:val="single" w:sz="12" w:space="0" w:color="auto"/>
              <w:right w:val="nil"/>
            </w:tcBorders>
            <w:shd w:val="solid" w:color="FFFFFF" w:fill="auto"/>
          </w:tcPr>
          <w:p w:rsidR="007A0F69" w:rsidRPr="00346F6A" w:rsidRDefault="007A0F69" w:rsidP="00204190">
            <w:pPr>
              <w:tabs>
                <w:tab w:val="clear" w:pos="7419"/>
              </w:tabs>
              <w:autoSpaceDE w:val="0"/>
              <w:autoSpaceDN w:val="0"/>
              <w:adjustRightInd w:val="0"/>
              <w:spacing w:after="0" w:line="240" w:lineRule="auto"/>
              <w:jc w:val="center"/>
              <w:rPr>
                <w:rFonts w:eastAsiaTheme="minorHAnsi"/>
                <w:sz w:val="20"/>
                <w:szCs w:val="20"/>
              </w:rPr>
            </w:pPr>
            <w:r w:rsidRPr="00346F6A">
              <w:rPr>
                <w:rFonts w:eastAsiaTheme="minorHAnsi"/>
                <w:sz w:val="20"/>
                <w:szCs w:val="20"/>
              </w:rPr>
              <w:t>0,50</w:t>
            </w:r>
          </w:p>
        </w:tc>
        <w:tc>
          <w:tcPr>
            <w:tcW w:w="1817" w:type="dxa"/>
            <w:tcBorders>
              <w:top w:val="nil"/>
              <w:left w:val="nil"/>
              <w:bottom w:val="single" w:sz="12" w:space="0" w:color="auto"/>
              <w:right w:val="nil"/>
            </w:tcBorders>
            <w:shd w:val="solid" w:color="FFFFFF" w:fill="auto"/>
          </w:tcPr>
          <w:p w:rsidR="007A0F69" w:rsidRPr="00346F6A" w:rsidRDefault="007A0F69" w:rsidP="00204190">
            <w:pPr>
              <w:tabs>
                <w:tab w:val="clear" w:pos="7419"/>
              </w:tabs>
              <w:autoSpaceDE w:val="0"/>
              <w:autoSpaceDN w:val="0"/>
              <w:adjustRightInd w:val="0"/>
              <w:spacing w:after="0" w:line="240" w:lineRule="auto"/>
              <w:jc w:val="center"/>
              <w:rPr>
                <w:rFonts w:eastAsiaTheme="minorHAnsi"/>
                <w:sz w:val="20"/>
                <w:szCs w:val="20"/>
              </w:rPr>
            </w:pPr>
            <w:r w:rsidRPr="00346F6A">
              <w:rPr>
                <w:rFonts w:eastAsiaTheme="minorHAnsi"/>
                <w:sz w:val="20"/>
                <w:szCs w:val="20"/>
              </w:rPr>
              <w:t>Itália</w:t>
            </w:r>
          </w:p>
        </w:tc>
        <w:tc>
          <w:tcPr>
            <w:tcW w:w="2479" w:type="dxa"/>
            <w:tcBorders>
              <w:top w:val="nil"/>
              <w:left w:val="nil"/>
              <w:bottom w:val="single" w:sz="12" w:space="0" w:color="auto"/>
              <w:right w:val="nil"/>
            </w:tcBorders>
            <w:shd w:val="solid" w:color="FFFFFF" w:fill="auto"/>
          </w:tcPr>
          <w:p w:rsidR="007A0F69" w:rsidRPr="00346F6A" w:rsidRDefault="007A0F69" w:rsidP="00204190">
            <w:pPr>
              <w:tabs>
                <w:tab w:val="clear" w:pos="7419"/>
              </w:tabs>
              <w:autoSpaceDE w:val="0"/>
              <w:autoSpaceDN w:val="0"/>
              <w:adjustRightInd w:val="0"/>
              <w:spacing w:after="0" w:line="240" w:lineRule="auto"/>
              <w:jc w:val="center"/>
              <w:rPr>
                <w:rFonts w:eastAsiaTheme="minorHAnsi"/>
                <w:sz w:val="20"/>
                <w:szCs w:val="20"/>
              </w:rPr>
            </w:pPr>
            <w:r w:rsidRPr="00346F6A">
              <w:rPr>
                <w:rFonts w:eastAsiaTheme="minorHAnsi"/>
                <w:sz w:val="20"/>
                <w:szCs w:val="20"/>
              </w:rPr>
              <w:t>Educação e Ocupação</w:t>
            </w:r>
          </w:p>
        </w:tc>
      </w:tr>
    </w:tbl>
    <w:p w:rsidR="007A0F69" w:rsidRPr="00346F6A" w:rsidRDefault="007A0F69" w:rsidP="00204190">
      <w:pPr>
        <w:tabs>
          <w:tab w:val="left" w:pos="709"/>
        </w:tabs>
        <w:spacing w:after="0" w:line="240" w:lineRule="auto"/>
        <w:ind w:left="284"/>
        <w:rPr>
          <w:sz w:val="20"/>
          <w:szCs w:val="20"/>
        </w:rPr>
      </w:pPr>
      <w:r w:rsidRPr="00346F6A">
        <w:rPr>
          <w:sz w:val="20"/>
          <w:szCs w:val="20"/>
        </w:rPr>
        <w:t xml:space="preserve">Fonte: Elaboração do autor. </w:t>
      </w:r>
      <w:r w:rsidR="00E3788D" w:rsidRPr="00346F6A">
        <w:rPr>
          <w:sz w:val="20"/>
          <w:szCs w:val="20"/>
        </w:rPr>
        <w:fldChar w:fldCharType="begin"/>
      </w:r>
      <w:r w:rsidRPr="00346F6A">
        <w:rPr>
          <w:sz w:val="20"/>
          <w:szCs w:val="20"/>
        </w:rPr>
        <w:instrText xml:space="preserve"> LINK </w:instrText>
      </w:r>
      <w:r w:rsidR="00AC4B75">
        <w:rPr>
          <w:sz w:val="20"/>
          <w:szCs w:val="20"/>
        </w:rPr>
        <w:instrText xml:space="preserve">Excel.Sheet.12 "F:\\Mestrado UFPE\\Dissertação 2\\Documentos Base\\Tabelas dissertação.xlsx" Plan1!L3C1:L13C4 </w:instrText>
      </w:r>
      <w:r w:rsidRPr="00346F6A">
        <w:rPr>
          <w:sz w:val="20"/>
          <w:szCs w:val="20"/>
        </w:rPr>
        <w:instrText xml:space="preserve">\a \f 4 \r  \* MERGEFORMAT </w:instrText>
      </w:r>
      <w:r w:rsidR="00E3788D" w:rsidRPr="00346F6A">
        <w:rPr>
          <w:sz w:val="20"/>
          <w:szCs w:val="20"/>
        </w:rPr>
        <w:fldChar w:fldCharType="separate"/>
      </w:r>
    </w:p>
    <w:p w:rsidR="002C6853" w:rsidRDefault="00E3788D" w:rsidP="00204190">
      <w:pPr>
        <w:tabs>
          <w:tab w:val="left" w:pos="709"/>
        </w:tabs>
        <w:spacing w:after="0" w:line="240" w:lineRule="auto"/>
        <w:rPr>
          <w:sz w:val="20"/>
          <w:szCs w:val="20"/>
        </w:rPr>
      </w:pPr>
      <w:r w:rsidRPr="00346F6A">
        <w:rPr>
          <w:sz w:val="20"/>
          <w:szCs w:val="20"/>
        </w:rPr>
        <w:fldChar w:fldCharType="end"/>
      </w:r>
    </w:p>
    <w:p w:rsidR="007A0F69" w:rsidRPr="00346F6A" w:rsidRDefault="00932669" w:rsidP="00204190">
      <w:pPr>
        <w:tabs>
          <w:tab w:val="left" w:pos="709"/>
        </w:tabs>
        <w:spacing w:after="0" w:line="240" w:lineRule="auto"/>
      </w:pPr>
      <w:r>
        <w:lastRenderedPageBreak/>
        <w:tab/>
      </w:r>
      <w:r w:rsidR="00E364B2" w:rsidRPr="00522385">
        <w:t>A</w:t>
      </w:r>
      <w:r w:rsidR="008379E1">
        <w:t xml:space="preserve"> segunda metodologia</w:t>
      </w:r>
      <w:r w:rsidR="00E364B2">
        <w:t xml:space="preserve"> utilizada</w:t>
      </w:r>
      <w:r w:rsidR="00E364B2" w:rsidRPr="00346F6A">
        <w:t xml:space="preserve"> para identificar as características pessoais e familiares influenciadoras da persistência intergeracional de renda </w:t>
      </w:r>
      <w:r w:rsidR="007B175C">
        <w:t>foi</w:t>
      </w:r>
      <w:r w:rsidR="00E364B2" w:rsidRPr="00346F6A">
        <w:t xml:space="preserve"> </w:t>
      </w:r>
      <w:proofErr w:type="gramStart"/>
      <w:r w:rsidR="00E364B2">
        <w:t>a</w:t>
      </w:r>
      <w:proofErr w:type="gramEnd"/>
      <w:r w:rsidR="00E364B2" w:rsidRPr="00346F6A">
        <w:t xml:space="preserve"> técnica de análise explanatória de dados, </w:t>
      </w:r>
      <w:r w:rsidR="00E364B2">
        <w:t>denominada de</w:t>
      </w:r>
      <w:r w:rsidR="00E364B2" w:rsidRPr="00346F6A">
        <w:t xml:space="preserve"> Análise de Correspondência.</w:t>
      </w:r>
    </w:p>
    <w:p w:rsidR="008F72EC" w:rsidRPr="00346F6A" w:rsidRDefault="00DA1770" w:rsidP="00C404B0">
      <w:pPr>
        <w:pStyle w:val="Ttulo2"/>
        <w:spacing w:line="240" w:lineRule="auto"/>
      </w:pPr>
      <w:r>
        <w:t>3</w:t>
      </w:r>
      <w:r w:rsidR="008F72EC" w:rsidRPr="00346F6A">
        <w:t xml:space="preserve">.1 </w:t>
      </w:r>
      <w:r w:rsidR="008F72EC" w:rsidRPr="00346F6A">
        <w:tab/>
        <w:t>Estimação da Persistência Intergeracional de Renda</w:t>
      </w:r>
    </w:p>
    <w:p w:rsidR="008F72EC" w:rsidRPr="00346F6A" w:rsidRDefault="008F72EC" w:rsidP="00204190">
      <w:pPr>
        <w:tabs>
          <w:tab w:val="clear" w:pos="7419"/>
        </w:tabs>
        <w:spacing w:after="0" w:line="240" w:lineRule="auto"/>
        <w:ind w:firstLine="709"/>
        <w:jc w:val="both"/>
      </w:pPr>
      <w:r w:rsidRPr="00346F6A">
        <w:t xml:space="preserve">Grande parte dos trabalhos que estudam a persistência intergeracional, analisa a mobilidade através da elasticidade entre as rendas de pais e de filhos, </w:t>
      </w:r>
      <w:r w:rsidR="00A30310">
        <w:t xml:space="preserve">no entanto </w:t>
      </w:r>
      <w:r w:rsidRPr="00346F6A">
        <w:t xml:space="preserve">o método introduzido </w:t>
      </w:r>
      <w:r w:rsidR="003E021F">
        <w:t>por Becker e Tomes (1976, 1986)</w:t>
      </w:r>
      <w:r w:rsidRPr="00346F6A">
        <w:t xml:space="preserve"> adota </w:t>
      </w:r>
      <w:proofErr w:type="gramStart"/>
      <w:r w:rsidR="00A30310" w:rsidRPr="0072276D">
        <w:rPr>
          <w:color w:val="000000" w:themeColor="text1"/>
        </w:rPr>
        <w:t>o</w:t>
      </w:r>
      <w:r w:rsidRPr="0072276D">
        <w:rPr>
          <w:color w:val="000000" w:themeColor="text1"/>
        </w:rPr>
        <w:t xml:space="preserve"> quadrados</w:t>
      </w:r>
      <w:proofErr w:type="gramEnd"/>
      <w:r w:rsidR="0072276D" w:rsidRPr="0072276D">
        <w:rPr>
          <w:color w:val="000000" w:themeColor="text1"/>
        </w:rPr>
        <w:t xml:space="preserve"> mínimos</w:t>
      </w:r>
      <w:r w:rsidRPr="0072276D">
        <w:rPr>
          <w:color w:val="000000" w:themeColor="text1"/>
        </w:rPr>
        <w:t xml:space="preserve"> ordinários </w:t>
      </w:r>
      <w:r w:rsidRPr="00346F6A">
        <w:t xml:space="preserve">para a </w:t>
      </w:r>
      <w:r w:rsidR="00D24905">
        <w:t>mensuração da persistência. Em que</w:t>
      </w:r>
      <w:r w:rsidRPr="00346F6A">
        <w:t xml:space="preserve"> o modelo econométrico é dado por:</w:t>
      </w:r>
    </w:p>
    <w:p w:rsidR="008F72EC" w:rsidRPr="00346F6A" w:rsidRDefault="001B7412" w:rsidP="00204190">
      <w:pPr>
        <w:tabs>
          <w:tab w:val="left" w:pos="709"/>
        </w:tabs>
        <w:spacing w:after="0" w:line="240" w:lineRule="auto"/>
        <w:jc w:val="center"/>
      </w:pPr>
      <w:r>
        <w:rPr>
          <w:noProof/>
          <w:lang w:eastAsia="pt-BR"/>
        </w:rPr>
        <mc:AlternateContent>
          <mc:Choice Requires="wps">
            <w:drawing>
              <wp:anchor distT="0" distB="0" distL="114300" distR="114300" simplePos="0" relativeHeight="251662336" behindDoc="0" locked="0" layoutInCell="1" allowOverlap="1" wp14:anchorId="7522A379" wp14:editId="4CE66286">
                <wp:simplePos x="0" y="0"/>
                <wp:positionH relativeFrom="column">
                  <wp:posOffset>5149215</wp:posOffset>
                </wp:positionH>
                <wp:positionV relativeFrom="paragraph">
                  <wp:posOffset>60325</wp:posOffset>
                </wp:positionV>
                <wp:extent cx="431800" cy="255905"/>
                <wp:effectExtent l="0" t="0" r="635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5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5982" w:rsidRDefault="003F5982" w:rsidP="008F72EC">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45pt;margin-top:4.75pt;width:34pt;height:2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" stroked="f">
                <v:textbox>
                  <w:txbxContent>
                    <w:p w:rsidR="003F5982" w:rsidRDefault="003F5982" w:rsidP="008F72EC">
                      <w:r>
                        <w:t>(1)</w:t>
                      </w:r>
                    </w:p>
                  </w:txbxContent>
                </v:textbox>
              </v:shape>
            </w:pict>
          </mc:Fallback>
        </mc:AlternateContent>
      </w:r>
      <m:oMath>
        <m:sSub>
          <m:sSubPr>
            <m:ctrlPr>
              <w:rPr>
                <w:rFonts w:ascii="Cambria Math" w:hAnsi="Cambria Math"/>
                <w:i/>
              </w:rPr>
            </m:ctrlPr>
          </m:sSubPr>
          <m:e>
            <m:r>
              <w:rPr>
                <w:rFonts w:ascii="Cambria Math" w:hAnsi="Cambria Math"/>
              </w:rPr>
              <m:t>y</m:t>
            </m:r>
          </m:e>
          <m:sub>
            <m:r>
              <w:rPr>
                <w:rFonts w:ascii="Cambria Math" w:hAnsi="Cambria Math"/>
              </w:rPr>
              <m:t>si</m:t>
            </m:r>
          </m:sub>
        </m:sSub>
        <m:r>
          <w:rPr>
            <w:rFonts w:ascii="Cambria Math"/>
          </w:rPr>
          <m:t>=</m:t>
        </m:r>
        <m:r>
          <w:rPr>
            <w:rFonts w:ascii="Cambria Math" w:hAnsi="Cambria Math"/>
          </w:rPr>
          <m:t>α</m:t>
        </m:r>
        <m:r>
          <w:rPr>
            <w:rFonts w:ascii="Cambria Math"/>
          </w:rPr>
          <m:t xml:space="preserve">+ </m:t>
        </m:r>
        <m:sSub>
          <m:sSubPr>
            <m:ctrlPr>
              <w:rPr>
                <w:rFonts w:ascii="Cambria Math" w:hAnsi="Cambria Math"/>
                <w:i/>
              </w:rPr>
            </m:ctrlPr>
          </m:sSubPr>
          <m:e>
            <m:r>
              <w:rPr>
                <w:rFonts w:ascii="Cambria Math" w:hAnsi="Cambria Math"/>
              </w:rPr>
              <m:t>βy</m:t>
            </m:r>
          </m:e>
          <m:sub>
            <m:r>
              <w:rPr>
                <w:rFonts w:ascii="Cambria Math" w:hAnsi="Cambria Math"/>
              </w:rPr>
              <m:t>fi</m:t>
            </m:r>
          </m:sub>
        </m:sSub>
        <m:r>
          <w:rPr>
            <w:rFonts w:ascii="Cambria Math"/>
          </w:rPr>
          <m:t>+</m:t>
        </m:r>
        <m:sSub>
          <m:sSubPr>
            <m:ctrlPr>
              <w:rPr>
                <w:rFonts w:ascii="Cambria Math" w:hAnsi="Cambria Math"/>
                <w:i/>
              </w:rPr>
            </m:ctrlPr>
          </m:sSubPr>
          <m:e>
            <m:r>
              <w:rPr>
                <w:rFonts w:ascii="Cambria Math" w:hAnsi="Cambria Math"/>
              </w:rPr>
              <m:t>ε</m:t>
            </m:r>
          </m:e>
          <m:sub>
            <m:r>
              <w:rPr>
                <w:rFonts w:ascii="Cambria Math" w:hAnsi="Cambria Math"/>
              </w:rPr>
              <m:t>i</m:t>
            </m:r>
          </m:sub>
        </m:sSub>
      </m:oMath>
    </w:p>
    <w:p w:rsidR="008F72EC" w:rsidRPr="00346F6A" w:rsidRDefault="008F72EC" w:rsidP="00204190">
      <w:pPr>
        <w:tabs>
          <w:tab w:val="clear" w:pos="7419"/>
          <w:tab w:val="left" w:pos="851"/>
        </w:tabs>
        <w:spacing w:after="0" w:line="240" w:lineRule="auto"/>
        <w:jc w:val="both"/>
      </w:pPr>
      <w:r w:rsidRPr="00346F6A">
        <w:tab/>
      </w:r>
      <m:oMath>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ε</m:t>
                </m:r>
              </m:e>
              <m:sub>
                <m:r>
                  <w:rPr>
                    <w:rFonts w:ascii="Cambria Math" w:hAnsi="Cambria Math"/>
                  </w:rPr>
                  <m:t>i</m:t>
                </m:r>
              </m:sub>
            </m:sSub>
          </m:e>
        </m:d>
        <m:r>
          <w:rPr>
            <w:rFonts w:ascii="Cambria Math"/>
          </w:rPr>
          <m:t>=0</m:t>
        </m:r>
      </m:oMath>
      <w:r w:rsidRPr="00346F6A">
        <w:t xml:space="preserve"> </w:t>
      </w:r>
    </w:p>
    <w:p w:rsidR="008F72EC" w:rsidRPr="00346F6A" w:rsidRDefault="008F72EC" w:rsidP="00204190">
      <w:pPr>
        <w:tabs>
          <w:tab w:val="clear" w:pos="7419"/>
          <w:tab w:val="left" w:pos="851"/>
        </w:tabs>
        <w:spacing w:after="0" w:line="240" w:lineRule="auto"/>
        <w:jc w:val="both"/>
      </w:pPr>
      <w:r w:rsidRPr="00346F6A">
        <w:tab/>
      </w:r>
      <m:oMath>
        <m:r>
          <w:rPr>
            <w:rFonts w:ascii="Cambria Math" w:hAnsi="Cambria Math"/>
          </w:rPr>
          <m:t>E</m:t>
        </m:r>
        <m:d>
          <m:dPr>
            <m:ctrlPr>
              <w:rPr>
                <w:rFonts w:ascii="Cambria Math" w:hAnsi="Cambria Math"/>
                <w:i/>
              </w:rPr>
            </m:ctrlPr>
          </m:dPr>
          <m:e>
            <m:sSub>
              <m:sSubPr>
                <m:ctrlPr>
                  <w:rPr>
                    <w:rFonts w:ascii="Cambria Math" w:hAnsi="Cambria Math"/>
                    <w:i/>
                  </w:rPr>
                </m:ctrlPr>
              </m:sSubPr>
              <m:e>
                <m:r>
                  <w:rPr>
                    <w:rFonts w:ascii="Cambria Math" w:hAnsi="Cambria Math"/>
                  </w:rPr>
                  <m:t>ε</m:t>
                </m:r>
              </m:e>
              <m:sub>
                <m:r>
                  <w:rPr>
                    <w:rFonts w:ascii="Cambria Math" w:hAnsi="Cambria Math"/>
                  </w:rPr>
                  <m:t>i</m:t>
                </m:r>
              </m:sub>
            </m:sSub>
            <m:sSub>
              <m:sSubPr>
                <m:ctrlPr>
                  <w:rPr>
                    <w:rFonts w:ascii="Cambria Math" w:hAnsi="Cambria Math"/>
                    <w:i/>
                  </w:rPr>
                </m:ctrlPr>
              </m:sSubPr>
              <m:e>
                <m:r>
                  <w:rPr>
                    <w:rFonts w:ascii="Cambria Math" w:hAnsi="Cambria Math"/>
                  </w:rPr>
                  <m:t>y</m:t>
                </m:r>
              </m:e>
              <m:sub>
                <m:r>
                  <w:rPr>
                    <w:rFonts w:ascii="Cambria Math" w:hAnsi="Cambria Math"/>
                  </w:rPr>
                  <m:t>fi</m:t>
                </m:r>
              </m:sub>
            </m:sSub>
          </m:e>
        </m:d>
        <m:r>
          <w:rPr>
            <w:rFonts w:ascii="Cambria Math"/>
          </w:rPr>
          <m:t>=0</m:t>
        </m:r>
      </m:oMath>
      <w:r w:rsidRPr="00346F6A">
        <w:t xml:space="preserve"> </w:t>
      </w:r>
    </w:p>
    <w:p w:rsidR="008F72EC" w:rsidRPr="00346F6A" w:rsidRDefault="008F72EC" w:rsidP="00204190">
      <w:pPr>
        <w:tabs>
          <w:tab w:val="clear" w:pos="7419"/>
          <w:tab w:val="left" w:pos="851"/>
        </w:tabs>
        <w:spacing w:after="0" w:line="240" w:lineRule="auto"/>
        <w:jc w:val="both"/>
      </w:pPr>
      <w:r w:rsidRPr="00346F6A">
        <w:tab/>
      </w:r>
      <m:oMath>
        <m:r>
          <w:rPr>
            <w:rFonts w:ascii="Cambria Math" w:hAnsi="Cambria Math"/>
          </w:rPr>
          <m:t>E</m:t>
        </m:r>
        <m:d>
          <m:dPr>
            <m:ctrlPr>
              <w:rPr>
                <w:rFonts w:ascii="Cambria Math" w:hAnsi="Cambria Math"/>
                <w:i/>
              </w:rPr>
            </m:ctrlPr>
          </m:dPr>
          <m:e>
            <m:sSubSup>
              <m:sSubSupPr>
                <m:ctrlPr>
                  <w:rPr>
                    <w:rFonts w:ascii="Cambria Math" w:hAnsi="Cambria Math"/>
                    <w:i/>
                  </w:rPr>
                </m:ctrlPr>
              </m:sSubSupPr>
              <m:e>
                <m:r>
                  <w:rPr>
                    <w:rFonts w:ascii="Cambria Math" w:hAnsi="Cambria Math"/>
                  </w:rPr>
                  <m:t>ε</m:t>
                </m:r>
              </m:e>
              <m:sub>
                <m:r>
                  <w:rPr>
                    <w:rFonts w:ascii="Cambria Math" w:hAnsi="Cambria Math"/>
                  </w:rPr>
                  <m:t>i</m:t>
                </m:r>
              </m:sub>
              <m:sup>
                <m:r>
                  <w:rPr>
                    <w:rFonts w:ascii="Cambria Math"/>
                  </w:rPr>
                  <m:t>2</m:t>
                </m:r>
              </m:sup>
            </m:sSubSup>
          </m:e>
        </m:d>
        <m:r>
          <w:rPr>
            <w:rFonts w:ascii="Cambria Math"/>
          </w:rPr>
          <m:t>=</m:t>
        </m:r>
        <m:sSubSup>
          <m:sSubSupPr>
            <m:ctrlPr>
              <w:rPr>
                <w:rFonts w:ascii="Cambria Math" w:hAnsi="Cambria Math"/>
                <w:i/>
              </w:rPr>
            </m:ctrlPr>
          </m:sSubSupPr>
          <m:e>
            <m:r>
              <w:rPr>
                <w:rFonts w:ascii="Cambria Math" w:hAnsi="Cambria Math"/>
              </w:rPr>
              <m:t>σ</m:t>
            </m:r>
          </m:e>
          <m:sub>
            <m:r>
              <w:rPr>
                <w:rFonts w:ascii="Cambria Math" w:hAnsi="Cambria Math"/>
              </w:rPr>
              <m:t>ε</m:t>
            </m:r>
          </m:sub>
          <m:sup>
            <m:r>
              <w:rPr>
                <w:rFonts w:ascii="Cambria Math"/>
              </w:rPr>
              <m:t>2</m:t>
            </m:r>
          </m:sup>
        </m:sSubSup>
      </m:oMath>
      <w:r w:rsidRPr="00346F6A">
        <w:t xml:space="preserve"> </w:t>
      </w:r>
    </w:p>
    <w:p w:rsidR="008F72EC" w:rsidRPr="00346F6A" w:rsidRDefault="008F72EC" w:rsidP="00204190">
      <w:pPr>
        <w:tabs>
          <w:tab w:val="clear" w:pos="7419"/>
        </w:tabs>
        <w:spacing w:after="0" w:line="240" w:lineRule="auto"/>
        <w:jc w:val="both"/>
      </w:pPr>
      <w:proofErr w:type="gramStart"/>
      <w:r w:rsidRPr="00346F6A">
        <w:t>onde</w:t>
      </w:r>
      <w:proofErr w:type="gramEnd"/>
      <w:r w:rsidRPr="00346F6A">
        <w:t xml:space="preserve"> </w:t>
      </w:r>
      <m:oMath>
        <m:sSub>
          <m:sSubPr>
            <m:ctrlPr>
              <w:rPr>
                <w:rFonts w:ascii="Cambria Math" w:hAnsi="Cambria Math"/>
                <w:i/>
              </w:rPr>
            </m:ctrlPr>
          </m:sSubPr>
          <m:e>
            <m:r>
              <w:rPr>
                <w:rFonts w:ascii="Cambria Math" w:hAnsi="Cambria Math"/>
              </w:rPr>
              <m:t>y</m:t>
            </m:r>
          </m:e>
          <m:sub>
            <m:r>
              <w:rPr>
                <w:rFonts w:ascii="Cambria Math" w:hAnsi="Cambria Math"/>
              </w:rPr>
              <m:t>si</m:t>
            </m:r>
          </m:sub>
        </m:sSub>
      </m:oMath>
      <w:r w:rsidRPr="00346F6A">
        <w:t xml:space="preserve"> representa a renda do filho da família </w:t>
      </w:r>
      <m:oMath>
        <m:r>
          <w:rPr>
            <w:rFonts w:ascii="Cambria Math" w:hAnsi="Cambria Math"/>
          </w:rPr>
          <m:t>i</m:t>
        </m:r>
      </m:oMath>
      <w:r w:rsidRPr="00346F6A">
        <w:t xml:space="preserve">, </w:t>
      </w:r>
      <m:oMath>
        <m:sSub>
          <m:sSubPr>
            <m:ctrlPr>
              <w:rPr>
                <w:rFonts w:ascii="Cambria Math" w:hAnsi="Cambria Math"/>
                <w:i/>
              </w:rPr>
            </m:ctrlPr>
          </m:sSubPr>
          <m:e>
            <m:r>
              <w:rPr>
                <w:rFonts w:ascii="Cambria Math" w:hAnsi="Cambria Math"/>
              </w:rPr>
              <m:t>y</m:t>
            </m:r>
          </m:e>
          <m:sub>
            <m:r>
              <w:rPr>
                <w:rFonts w:ascii="Cambria Math" w:hAnsi="Cambria Math"/>
              </w:rPr>
              <m:t>fi</m:t>
            </m:r>
          </m:sub>
        </m:sSub>
      </m:oMath>
      <w:r w:rsidRPr="00346F6A">
        <w:t xml:space="preserve"> representa a renda do pai da família </w:t>
      </w:r>
      <m:oMath>
        <m:r>
          <w:rPr>
            <w:rFonts w:ascii="Cambria Math" w:hAnsi="Cambria Math"/>
          </w:rPr>
          <m:t>i</m:t>
        </m:r>
      </m:oMath>
      <w:r w:rsidRPr="00346F6A">
        <w:t xml:space="preserve"> e </w:t>
      </w:r>
      <m:oMath>
        <m:sSub>
          <m:sSubPr>
            <m:ctrlPr>
              <w:rPr>
                <w:rFonts w:ascii="Cambria Math" w:hAnsi="Cambria Math"/>
                <w:i/>
              </w:rPr>
            </m:ctrlPr>
          </m:sSubPr>
          <m:e>
            <m:r>
              <w:rPr>
                <w:rFonts w:ascii="Cambria Math" w:hAnsi="Cambria Math"/>
              </w:rPr>
              <m:t>ε</m:t>
            </m:r>
          </m:e>
          <m:sub>
            <m:r>
              <w:rPr>
                <w:rFonts w:ascii="Cambria Math" w:hAnsi="Cambria Math"/>
              </w:rPr>
              <m:t>i</m:t>
            </m:r>
          </m:sub>
        </m:sSub>
      </m:oMath>
      <w:r w:rsidRPr="00346F6A">
        <w:t xml:space="preserve"> um termo estocástico. O coeficiente </w:t>
      </w:r>
      <m:oMath>
        <m:r>
          <w:rPr>
            <w:rFonts w:ascii="Cambria Math" w:hAnsi="Cambria Math"/>
          </w:rPr>
          <m:t>β</m:t>
        </m:r>
      </m:oMath>
      <w:r w:rsidRPr="00346F6A">
        <w:t xml:space="preserve"> mede o grau de persistência intergeracional de renda. A medida </w:t>
      </w:r>
      <w:proofErr w:type="gramStart"/>
      <m:oMath>
        <m:r>
          <w:rPr>
            <w:rFonts w:ascii="Cambria Math"/>
          </w:rPr>
          <m:t>1</m:t>
        </m:r>
        <w:proofErr w:type="gramEnd"/>
        <m:r>
          <w:rPr>
            <w:rFonts w:ascii="Cambria Math"/>
          </w:rPr>
          <m:t>-</m:t>
        </m:r>
        <m:r>
          <w:rPr>
            <w:rFonts w:ascii="Cambria Math" w:hAnsi="Cambria Math"/>
          </w:rPr>
          <m:t>β</m:t>
        </m:r>
      </m:oMath>
      <w:r w:rsidRPr="00346F6A">
        <w:t xml:space="preserve"> corresponde ao grau de mobil</w:t>
      </w:r>
      <w:r w:rsidR="00FF17F0">
        <w:t>idade intergeracional de renda. A</w:t>
      </w:r>
      <w:r w:rsidRPr="00FF17F0">
        <w:t>ssim</w:t>
      </w:r>
      <w:r w:rsidRPr="00346F6A">
        <w:t xml:space="preserve">, quando </w:t>
      </w:r>
      <m:oMath>
        <m:r>
          <w:rPr>
            <w:rFonts w:ascii="Cambria Math" w:hAnsi="Cambria Math"/>
          </w:rPr>
          <m:t>β</m:t>
        </m:r>
        <m:r>
          <w:rPr>
            <w:rFonts w:ascii="Cambria Math"/>
          </w:rPr>
          <m:t>=1</m:t>
        </m:r>
      </m:oMath>
      <w:r w:rsidRPr="00346F6A">
        <w:t xml:space="preserve">, a mobilidade intergeracional é inexistente e a persistência é máxima, ou seja, os filhos continuam com o mesmo nível de renda dos seus pais. Quando </w:t>
      </w:r>
      <m:oMath>
        <m:r>
          <w:rPr>
            <w:rFonts w:ascii="Cambria Math" w:hAnsi="Cambria Math"/>
          </w:rPr>
          <m:t>β</m:t>
        </m:r>
        <m:r>
          <w:rPr>
            <w:rFonts w:ascii="Cambria Math"/>
          </w:rPr>
          <m:t>=0</m:t>
        </m:r>
      </m:oMath>
      <w:r w:rsidRPr="00346F6A">
        <w:t>, ocorre o inverso, a persistência intergeracional inexiste e a mobilidade é máxima. Desta maneira, quanto mais perto da unidade estiver, maior a influência das características familiares sobre o níve</w:t>
      </w:r>
      <w:r w:rsidR="00C819E4">
        <w:t xml:space="preserve">l de renda da geração futura, </w:t>
      </w:r>
      <w:r w:rsidRPr="00346F6A">
        <w:t>quanto mais próximo de zero, menor é a relação entre a renda dos filhos com a dos pais.</w:t>
      </w:r>
    </w:p>
    <w:p w:rsidR="008F72EC" w:rsidRPr="00346F6A" w:rsidRDefault="008F72EC" w:rsidP="00204190">
      <w:pPr>
        <w:tabs>
          <w:tab w:val="clear" w:pos="7419"/>
        </w:tabs>
        <w:spacing w:after="0" w:line="240" w:lineRule="auto"/>
        <w:ind w:firstLine="709"/>
        <w:jc w:val="both"/>
      </w:pPr>
      <w:r w:rsidRPr="00346F6A">
        <w:t>Ao estimar a equação (1)</w:t>
      </w:r>
      <w:r w:rsidR="00A30310">
        <w:t>,</w:t>
      </w:r>
      <w:r w:rsidR="0063627B">
        <w:t xml:space="preserve"> Solon (1992)</w:t>
      </w:r>
      <w:r w:rsidRPr="00346F6A">
        <w:t xml:space="preserve"> mostra que os erros de medição devido aos ganhos transitórios podem introduzir um viés de baixa na estimativa da elasticidade. Com o intuito de solucionar este problema, o autor sugere a utilização de instrumentos como educação e ocupação para a mensuração do salário do pai.</w:t>
      </w:r>
    </w:p>
    <w:p w:rsidR="008F72EC" w:rsidRPr="00346F6A" w:rsidRDefault="008F72EC" w:rsidP="00204190">
      <w:pPr>
        <w:tabs>
          <w:tab w:val="clear" w:pos="7419"/>
        </w:tabs>
        <w:spacing w:after="0" w:line="240" w:lineRule="auto"/>
        <w:ind w:firstLine="709"/>
        <w:jc w:val="both"/>
      </w:pPr>
      <w:r w:rsidRPr="00346F6A">
        <w:t>Em alguns países</w:t>
      </w:r>
      <w:r w:rsidR="007B0292">
        <w:t>,</w:t>
      </w:r>
      <w:r w:rsidRPr="00346F6A">
        <w:t xml:space="preserve"> onde a disponibilidade de dados é abundante, muitos autores utilizam dados em painel para estimar a mobilidade entre gerações, já outros, como é o caso da maioria dos trabalhos voltados para o Brasil, utilizam dados do censo para estimação.</w:t>
      </w:r>
    </w:p>
    <w:p w:rsidR="008F72EC" w:rsidRPr="00346F6A" w:rsidRDefault="008F72EC" w:rsidP="00204190">
      <w:pPr>
        <w:tabs>
          <w:tab w:val="clear" w:pos="7419"/>
        </w:tabs>
        <w:spacing w:after="0" w:line="240" w:lineRule="auto"/>
        <w:jc w:val="both"/>
      </w:pPr>
      <w:r w:rsidRPr="00346F6A">
        <w:tab/>
        <w:t>No Brasil, algumas PNADs, dentre elas as de 1982, 1988 e 1996, trazem suplementos de mobilidade intergeracional, fornecendo informações sobre o chefe da família, como também a educação e ocupação do pai do chefe da família, o que permite que parte dessa carência de dados seja superada. No entanto, um dado importante para o estudo de persistência intergeracional de renda não é fornecida, a renda do pai.</w:t>
      </w:r>
    </w:p>
    <w:p w:rsidR="008F72EC" w:rsidRPr="00346F6A" w:rsidRDefault="0072276D" w:rsidP="00204190">
      <w:pPr>
        <w:tabs>
          <w:tab w:val="clear" w:pos="7419"/>
        </w:tabs>
        <w:spacing w:after="0" w:line="240" w:lineRule="auto"/>
        <w:jc w:val="both"/>
      </w:pPr>
      <w:r>
        <w:tab/>
        <w:t xml:space="preserve"> A</w:t>
      </w:r>
      <w:r w:rsidR="008F72EC" w:rsidRPr="00346F6A">
        <w:t xml:space="preserve">ssim, será utilizada a técnica </w:t>
      </w:r>
      <w:proofErr w:type="spellStart"/>
      <w:r w:rsidR="00C43172">
        <w:rPr>
          <w:i/>
        </w:rPr>
        <w:t>two-sample</w:t>
      </w:r>
      <w:proofErr w:type="spellEnd"/>
      <w:r w:rsidR="00C43172">
        <w:rPr>
          <w:i/>
        </w:rPr>
        <w:t xml:space="preserve"> </w:t>
      </w:r>
      <w:proofErr w:type="spellStart"/>
      <w:r w:rsidR="00C43172">
        <w:rPr>
          <w:i/>
        </w:rPr>
        <w:t>two-stage</w:t>
      </w:r>
      <w:proofErr w:type="spellEnd"/>
      <w:r w:rsidR="00C43172">
        <w:rPr>
          <w:i/>
        </w:rPr>
        <w:t xml:space="preserve"> </w:t>
      </w:r>
      <w:proofErr w:type="spellStart"/>
      <w:r w:rsidR="00C43172">
        <w:rPr>
          <w:i/>
        </w:rPr>
        <w:t>least</w:t>
      </w:r>
      <w:proofErr w:type="spellEnd"/>
      <w:r w:rsidR="00C43172" w:rsidRPr="009E38AA">
        <w:rPr>
          <w:i/>
        </w:rPr>
        <w:t xml:space="preserve"> </w:t>
      </w:r>
      <w:proofErr w:type="spellStart"/>
      <w:r w:rsidR="00C43172" w:rsidRPr="009E38AA">
        <w:rPr>
          <w:i/>
        </w:rPr>
        <w:t>squares</w:t>
      </w:r>
      <w:proofErr w:type="spellEnd"/>
      <w:r w:rsidR="008F72EC" w:rsidRPr="00346F6A">
        <w:t xml:space="preserve">, discutida por </w:t>
      </w:r>
      <w:proofErr w:type="spellStart"/>
      <w:r w:rsidR="008F72EC" w:rsidRPr="00346F6A">
        <w:t>Angrist</w:t>
      </w:r>
      <w:proofErr w:type="spellEnd"/>
      <w:r w:rsidR="008F72EC" w:rsidRPr="00346F6A">
        <w:t xml:space="preserve"> e Krueger (1992) e </w:t>
      </w:r>
      <w:proofErr w:type="spellStart"/>
      <w:r w:rsidR="008F72EC" w:rsidRPr="00346F6A">
        <w:t>Arrellano</w:t>
      </w:r>
      <w:proofErr w:type="spellEnd"/>
      <w:r w:rsidR="008F72EC" w:rsidRPr="00346F6A">
        <w:t xml:space="preserve"> e </w:t>
      </w:r>
      <w:proofErr w:type="spellStart"/>
      <w:r w:rsidR="008F72EC" w:rsidRPr="00346F6A">
        <w:t>Meghir</w:t>
      </w:r>
      <w:proofErr w:type="spellEnd"/>
      <w:r w:rsidR="008F72EC" w:rsidRPr="00346F6A">
        <w:t xml:space="preserve"> (1992), e aplicada pela primeira vez por B</w:t>
      </w:r>
      <w:r w:rsidR="00932669">
        <w:t>jörklund e Jäntti (1997),</w:t>
      </w:r>
      <w:r w:rsidR="008F72EC" w:rsidRPr="00346F6A">
        <w:t xml:space="preserve"> para medir a mobilidade intergeracional de renda em dois países, Suécia e Estados Unidos. Os pesquisadores utilizam variáveis instrumentais em duas amostras independentes para estimar a renda do pai. Essa técnica soluciona dois grandes problemas encontrados por pesquisadores que desejam estudar a mobilidade intergeracional de renda. A primeira é a falta de dados longitudinais com longos períodos de observação. Já a segunda, é a falta de informações sobre a renda do pai na maioria dos inquéritos domiciliares.</w:t>
      </w:r>
    </w:p>
    <w:p w:rsidR="008F72EC" w:rsidRPr="00346F6A" w:rsidRDefault="008F72EC" w:rsidP="00204190">
      <w:pPr>
        <w:tabs>
          <w:tab w:val="clear" w:pos="7419"/>
        </w:tabs>
        <w:spacing w:after="0" w:line="240" w:lineRule="auto"/>
        <w:jc w:val="both"/>
        <w:rPr>
          <w:lang w:eastAsia="pt-BR"/>
        </w:rPr>
      </w:pPr>
      <w:r w:rsidRPr="00346F6A">
        <w:tab/>
        <w:t xml:space="preserve">Após a </w:t>
      </w:r>
      <w:proofErr w:type="gramStart"/>
      <w:r w:rsidRPr="00346F6A">
        <w:t>implementação</w:t>
      </w:r>
      <w:proofErr w:type="gramEnd"/>
      <w:r w:rsidRPr="00346F6A">
        <w:t xml:space="preserve"> desta técnica na década de 1990, surgiram inúmeros trabalhos de persistência intergeracional de renda em países desenvolvidos e em desenvolvimento. Autores como Ferreira e Veloso (2003, 2006),</w:t>
      </w:r>
      <w:r w:rsidRPr="00A93950">
        <w:t xml:space="preserve"> </w:t>
      </w:r>
      <w:r w:rsidRPr="00A93950">
        <w:rPr>
          <w:lang w:eastAsia="pt-BR"/>
        </w:rPr>
        <w:t xml:space="preserve">Andrade </w:t>
      </w:r>
      <w:r w:rsidRPr="00A93950">
        <w:rPr>
          <w:i/>
          <w:lang w:eastAsia="pt-BR"/>
        </w:rPr>
        <w:t xml:space="preserve">et. </w:t>
      </w:r>
      <w:proofErr w:type="gramStart"/>
      <w:r w:rsidRPr="00A93950">
        <w:rPr>
          <w:i/>
          <w:lang w:eastAsia="pt-BR"/>
        </w:rPr>
        <w:t>al</w:t>
      </w:r>
      <w:proofErr w:type="gramEnd"/>
      <w:r w:rsidR="00A93950" w:rsidRPr="00A93950">
        <w:rPr>
          <w:lang w:eastAsia="pt-BR"/>
        </w:rPr>
        <w:t xml:space="preserve"> (2006</w:t>
      </w:r>
      <w:r w:rsidRPr="00A93950">
        <w:rPr>
          <w:lang w:eastAsia="pt-BR"/>
        </w:rPr>
        <w:t>),</w:t>
      </w:r>
      <w:r w:rsidRPr="00346F6A">
        <w:rPr>
          <w:lang w:eastAsia="pt-BR"/>
        </w:rPr>
        <w:t xml:space="preserve"> Dunn</w:t>
      </w:r>
      <w:r w:rsidR="00744962">
        <w:rPr>
          <w:lang w:eastAsia="pt-BR"/>
        </w:rPr>
        <w:t xml:space="preserve"> (2004) e Pero e Szerman (2008)</w:t>
      </w:r>
      <w:r w:rsidRPr="00346F6A">
        <w:rPr>
          <w:lang w:eastAsia="pt-BR"/>
        </w:rPr>
        <w:t xml:space="preserve"> avaliaram a persistência intergeracional de renda no Brasil com a utilização da técnica TSIV.</w:t>
      </w:r>
    </w:p>
    <w:p w:rsidR="008F72EC" w:rsidRPr="00346F6A" w:rsidRDefault="00DA1770" w:rsidP="00C404B0">
      <w:pPr>
        <w:pStyle w:val="Ttulo3"/>
        <w:tabs>
          <w:tab w:val="clear" w:pos="7419"/>
        </w:tabs>
        <w:spacing w:line="240" w:lineRule="auto"/>
        <w:ind w:left="709" w:hanging="709"/>
      </w:pPr>
      <w:r>
        <w:t>3</w:t>
      </w:r>
      <w:r w:rsidR="008F72EC" w:rsidRPr="00346F6A">
        <w:t xml:space="preserve">.1.1 </w:t>
      </w:r>
      <w:r w:rsidR="008F72EC" w:rsidRPr="00346F6A">
        <w:tab/>
        <w:t>Estimação</w:t>
      </w:r>
      <w:r w:rsidR="0034303F">
        <w:t xml:space="preserve"> da renda do pai</w:t>
      </w:r>
      <w:r w:rsidR="008F72EC" w:rsidRPr="00346F6A">
        <w:t xml:space="preserve"> através de </w:t>
      </w:r>
      <w:r w:rsidR="00C43172">
        <w:t>mínimos quadrados de dois estágios em duas amostras</w:t>
      </w:r>
    </w:p>
    <w:p w:rsidR="00B316DC" w:rsidRPr="00346F6A" w:rsidRDefault="00B316DC" w:rsidP="00204190">
      <w:pPr>
        <w:tabs>
          <w:tab w:val="clear" w:pos="7419"/>
        </w:tabs>
        <w:spacing w:after="0" w:line="240" w:lineRule="auto"/>
        <w:ind w:firstLine="709"/>
        <w:jc w:val="both"/>
      </w:pPr>
      <w:r w:rsidRPr="00346F6A">
        <w:t>Estudos voltados para mobilidade intergeracional de renda são escassos</w:t>
      </w:r>
      <w:r w:rsidR="00D526E0">
        <w:t>,</w:t>
      </w:r>
      <w:r w:rsidRPr="00346F6A">
        <w:t xml:space="preserve"> devido principalmente à falta de dados adequados, este problema não é uma realidade apenas do </w:t>
      </w:r>
      <w:r w:rsidRPr="00346F6A">
        <w:lastRenderedPageBreak/>
        <w:t>Brasil ou de países em desenvolvimento, mas a maioria dos países que busca entender esse processo sofre com esse problema. Trabalhos desse tipo demandam dados longitudinais, coletados durante uma longa janela para que seja possível observar as duas gerações em períodos compatíveis nos seus ciclos de vida.</w:t>
      </w:r>
    </w:p>
    <w:p w:rsidR="00B316DC" w:rsidRPr="00346F6A" w:rsidRDefault="00B316DC" w:rsidP="00204190">
      <w:pPr>
        <w:tabs>
          <w:tab w:val="left" w:pos="709"/>
        </w:tabs>
        <w:spacing w:after="0" w:line="240" w:lineRule="auto"/>
        <w:ind w:firstLine="709"/>
        <w:jc w:val="both"/>
      </w:pPr>
      <w:r w:rsidRPr="00346F6A">
        <w:rPr>
          <w:lang w:eastAsia="pt-BR"/>
        </w:rPr>
        <w:t>Em estimação da persistência intergeracional para os Estados Unidos,</w:t>
      </w:r>
      <w:r w:rsidR="009D2163">
        <w:rPr>
          <w:lang w:eastAsia="pt-BR"/>
        </w:rPr>
        <w:t xml:space="preserve"> Solon (1992) e </w:t>
      </w:r>
      <w:proofErr w:type="spellStart"/>
      <w:r w:rsidR="009D2163">
        <w:rPr>
          <w:lang w:eastAsia="pt-BR"/>
        </w:rPr>
        <w:t>Zimerman</w:t>
      </w:r>
      <w:proofErr w:type="spellEnd"/>
      <w:r w:rsidR="009D2163">
        <w:rPr>
          <w:lang w:eastAsia="pt-BR"/>
        </w:rPr>
        <w:t xml:space="preserve"> (1992)</w:t>
      </w:r>
      <w:r w:rsidRPr="00346F6A">
        <w:rPr>
          <w:lang w:eastAsia="pt-BR"/>
        </w:rPr>
        <w:t xml:space="preserve"> utilizaram variáveis instrumentais (VI) em uma única amostra para diminuir os vieses provenientes de erros de medida, como também por flutuações transitórias de renda. </w:t>
      </w:r>
      <w:r w:rsidRPr="00346F6A">
        <w:t>Björklund e Jäntti (1997)</w:t>
      </w:r>
      <w:r w:rsidR="0034303F" w:rsidRPr="00346F6A">
        <w:t xml:space="preserve"> </w:t>
      </w:r>
      <w:r w:rsidR="0035288D">
        <w:t>mostraram</w:t>
      </w:r>
      <w:r w:rsidRPr="00346F6A">
        <w:t xml:space="preserve"> que a instrumentação da renda dos pais pode ser realizada através de duas amostras independentes entre si, desde que as amostras sejam da mesma superpopulação e os erros de medida das respostas das característica</w:t>
      </w:r>
      <w:r w:rsidR="009D2163">
        <w:t>s dos pais reportad</w:t>
      </w:r>
      <w:r w:rsidR="002340EC">
        <w:t>os</w:t>
      </w:r>
      <w:r w:rsidRPr="00346F6A">
        <w:t xml:space="preserve"> pelos filhos não seja maior do que os erros reportad</w:t>
      </w:r>
      <w:r w:rsidR="00677970">
        <w:t>o</w:t>
      </w:r>
      <w:r w:rsidRPr="00346F6A">
        <w:t>s pelos próprios pais.</w:t>
      </w:r>
    </w:p>
    <w:p w:rsidR="00B316DC" w:rsidRDefault="00987199" w:rsidP="00204190">
      <w:pPr>
        <w:tabs>
          <w:tab w:val="clear" w:pos="7419"/>
        </w:tabs>
        <w:spacing w:after="0" w:line="240" w:lineRule="auto"/>
        <w:ind w:firstLine="709"/>
        <w:jc w:val="both"/>
      </w:pPr>
      <w:r>
        <w:t>Dessa forma</w:t>
      </w:r>
      <w:r w:rsidR="00B316DC" w:rsidRPr="00346F6A">
        <w:t xml:space="preserve">, a mobilidade intergeracional de renda será encontrada através do procedimento de </w:t>
      </w:r>
      <w:r w:rsidR="00C43172">
        <w:t>mínimos quadrados de dois estágios em duas amostras</w:t>
      </w:r>
      <w:r w:rsidR="00B316DC" w:rsidRPr="00346F6A">
        <w:t xml:space="preserve"> feita</w:t>
      </w:r>
      <w:r w:rsidR="00825D1D">
        <w:t>s</w:t>
      </w:r>
      <w:r w:rsidR="00B316DC" w:rsidRPr="00346F6A">
        <w:t xml:space="preserve"> por Björklund e Jäntti (1997). Nesse caso, o processo é realizado em duas etapas. Na primeira etapa, é estabelecida uma relação entre os rendimentos dos pais e os instrumentos (educação e ocupação). Os pais a que </w:t>
      </w:r>
      <w:r w:rsidR="00950E82">
        <w:t>nos referimos na primeira etapa</w:t>
      </w:r>
      <w:r w:rsidR="00B316DC" w:rsidRPr="00346F6A">
        <w:t xml:space="preserve"> são tratados na literatura como sendo os pais “sintéticos”. Essa é uma das inovações do método de </w:t>
      </w:r>
      <w:r w:rsidR="00C43172">
        <w:t>TS2SLS</w:t>
      </w:r>
      <w:r w:rsidR="00B316DC" w:rsidRPr="00346F6A">
        <w:t>, já que os pais na</w:t>
      </w:r>
      <w:r w:rsidR="001547C1">
        <w:t xml:space="preserve"> primeira regressão não precisam</w:t>
      </w:r>
      <w:r w:rsidR="00B316DC" w:rsidRPr="00346F6A">
        <w:t xml:space="preserve"> ser os verdadeiros pais que os filhos relatam no segundo estágio. Na segunda etapa, através dos coeficientes encontrados na primeira etapa e com as características (instrumentos) dos pais reais relatadas pelos filhos, estima-se a renda dos pais. Assim, projetamos a renda do filho numa constante e na renda estimada do pai.</w:t>
      </w:r>
    </w:p>
    <w:p w:rsidR="009A6734" w:rsidRDefault="001B7412" w:rsidP="00204190">
      <w:pPr>
        <w:tabs>
          <w:tab w:val="clear" w:pos="7419"/>
        </w:tabs>
        <w:spacing w:after="0" w:line="240" w:lineRule="auto"/>
        <w:ind w:firstLine="709"/>
        <w:jc w:val="both"/>
      </w:pPr>
      <w:r>
        <w:rPr>
          <w:noProof/>
          <w:lang w:eastAsia="pt-BR"/>
        </w:rPr>
        <mc:AlternateContent>
          <mc:Choice Requires="wps">
            <w:drawing>
              <wp:anchor distT="0" distB="0" distL="114300" distR="114300" simplePos="0" relativeHeight="251692032" behindDoc="0" locked="0" layoutInCell="1" allowOverlap="1" wp14:anchorId="60E7AE07" wp14:editId="330C2E5E">
                <wp:simplePos x="0" y="0"/>
                <wp:positionH relativeFrom="column">
                  <wp:posOffset>5309870</wp:posOffset>
                </wp:positionH>
                <wp:positionV relativeFrom="paragraph">
                  <wp:posOffset>305435</wp:posOffset>
                </wp:positionV>
                <wp:extent cx="431800" cy="248285"/>
                <wp:effectExtent l="0" t="0" r="635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48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5982" w:rsidRDefault="003F5982" w:rsidP="00415E98">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18.1pt;margin-top:24.05pt;width:34pt;height:19.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" stroked="f">
                <v:textbox>
                  <w:txbxContent>
                    <w:p w:rsidR="003F5982" w:rsidRDefault="003F5982" w:rsidP="00415E98">
                      <w:r>
                        <w:t>(2)</w:t>
                      </w:r>
                    </w:p>
                  </w:txbxContent>
                </v:textbox>
              </v:shape>
            </w:pict>
          </mc:Fallback>
        </mc:AlternateContent>
      </w:r>
      <w:r w:rsidR="00AC664E">
        <w:t>Para aplicar o método descrito acima, inicialmente deve-se obter a relação entre a renda dos pais sintéticos e os instrumentos, de acordo com a seguinte função:</w:t>
      </w:r>
    </w:p>
    <w:p w:rsidR="00AC664E" w:rsidRPr="00CD197F" w:rsidRDefault="00805C79" w:rsidP="00204190">
      <w:pPr>
        <w:tabs>
          <w:tab w:val="clear" w:pos="7419"/>
        </w:tabs>
        <w:spacing w:after="0" w:line="240" w:lineRule="auto"/>
        <w:jc w:val="center"/>
      </w:pPr>
      <m:oMath>
        <m:sSub>
          <m:sSubPr>
            <m:ctrlPr>
              <w:rPr>
                <w:rFonts w:ascii="Cambria Math" w:hAnsi="Cambria Math"/>
                <w:i/>
              </w:rPr>
            </m:ctrlPr>
          </m:sSubPr>
          <m:e>
            <m:r>
              <w:rPr>
                <w:rFonts w:ascii="Cambria Math" w:hAnsi="Cambria Math"/>
              </w:rPr>
              <m:t>y</m:t>
            </m:r>
          </m:e>
          <m:sub>
            <m:r>
              <w:rPr>
                <w:rFonts w:ascii="Cambria Math" w:hAnsi="Cambria Math"/>
              </w:rPr>
              <m:t>fi</m:t>
            </m:r>
          </m:sub>
        </m:sSub>
        <m:r>
          <w:rPr>
            <w:rFonts w:ascii="Cambria Math"/>
          </w:rPr>
          <m:t>=</m:t>
        </m:r>
        <m:r>
          <w:rPr>
            <w:rFonts w:ascii="Cambria Math" w:hAnsi="Cambria Math"/>
          </w:rPr>
          <m:t>α</m:t>
        </m:r>
        <m:r>
          <w:rPr>
            <w:rFonts w:ascii="Cambria Math"/>
          </w:rPr>
          <m:t xml:space="preserve">+ </m:t>
        </m:r>
        <m:sSub>
          <m:sSubPr>
            <m:ctrlPr>
              <w:rPr>
                <w:rFonts w:ascii="Cambria Math" w:hAnsi="Cambria Math"/>
                <w:i/>
              </w:rPr>
            </m:ctrlPr>
          </m:sSubPr>
          <m:e>
            <m:nary>
              <m:naryPr>
                <m:chr m:val="∑"/>
                <m:limLoc m:val="subSup"/>
                <m:ctrlPr>
                  <w:rPr>
                    <w:rFonts w:ascii="Cambria Math" w:hAnsi="Cambria Math"/>
                    <w:i/>
                  </w:rPr>
                </m:ctrlPr>
              </m:naryPr>
              <m:sub>
                <m:r>
                  <w:rPr>
                    <w:rFonts w:ascii="Cambria Math" w:hAnsi="Cambria Math"/>
                  </w:rPr>
                  <m:t>J=1</m:t>
                </m:r>
              </m:sub>
              <m:sup>
                <m:r>
                  <w:rPr>
                    <w:rFonts w:ascii="Cambria Math" w:hAnsi="Cambria Math"/>
                  </w:rPr>
                  <m:t>VI</m:t>
                </m:r>
              </m:sup>
              <m:e>
                <m:sSub>
                  <m:sSubPr>
                    <m:ctrlPr>
                      <w:rPr>
                        <w:rFonts w:ascii="Cambria Math" w:hAnsi="Cambria Math"/>
                        <w:i/>
                      </w:rPr>
                    </m:ctrlPr>
                  </m:sSubPr>
                  <m:e>
                    <m:r>
                      <w:rPr>
                        <w:rFonts w:ascii="Cambria Math" w:hAnsi="Cambria Math"/>
                      </w:rPr>
                      <m:t>X</m:t>
                    </m:r>
                  </m:e>
                  <m:sub>
                    <m:r>
                      <w:rPr>
                        <w:rFonts w:ascii="Cambria Math" w:hAnsi="Cambria Math"/>
                      </w:rPr>
                      <m:t>1i</m:t>
                    </m:r>
                  </m:sub>
                </m:sSub>
              </m:e>
            </m:nary>
            <m:r>
              <w:rPr>
                <w:rFonts w:ascii="Cambria Math" w:hAnsi="Cambria Math"/>
              </w:rPr>
              <m:t>VI</m:t>
            </m:r>
          </m:e>
          <m:sub>
            <m:r>
              <w:rPr>
                <w:rFonts w:ascii="Cambria Math" w:hAnsi="Cambria Math"/>
              </w:rPr>
              <m:t>ji</m:t>
            </m:r>
          </m:sub>
        </m:sSub>
        <m:r>
          <w:rPr>
            <w:rFonts w:ascii="Cambria Math"/>
          </w:rPr>
          <m:t>+</m:t>
        </m:r>
        <m:sSub>
          <m:sSubPr>
            <m:ctrlPr>
              <w:rPr>
                <w:rFonts w:ascii="Cambria Math" w:hAnsi="Cambria Math"/>
                <w:i/>
              </w:rPr>
            </m:ctrlPr>
          </m:sSubPr>
          <m:e>
            <m:r>
              <w:rPr>
                <w:rFonts w:ascii="Cambria Math"/>
              </w:rPr>
              <m:t>X</m:t>
            </m:r>
          </m:e>
          <m:sub>
            <m:r>
              <w:rPr>
                <w:rFonts w:ascii="Cambria Math"/>
              </w:rPr>
              <m:t>2</m:t>
            </m:r>
          </m:sub>
        </m:sSub>
        <m:sSub>
          <m:sSubPr>
            <m:ctrlPr>
              <w:rPr>
                <w:rFonts w:ascii="Cambria Math" w:hAnsi="Cambria Math"/>
                <w:i/>
              </w:rPr>
            </m:ctrlPr>
          </m:sSubPr>
          <m:e>
            <m:r>
              <w:rPr>
                <w:rFonts w:ascii="Cambria Math"/>
              </w:rPr>
              <m:t>ida</m:t>
            </m:r>
          </m:e>
          <m:sub>
            <m:r>
              <w:rPr>
                <w:rFonts w:ascii="Cambria Math"/>
              </w:rPr>
              <m:t>0i</m:t>
            </m:r>
          </m:sub>
        </m:sSub>
        <m:r>
          <w:rPr>
            <w:rFonts w:ascii="Cambria Math"/>
          </w:rPr>
          <m:t>+</m:t>
        </m:r>
        <m:sSub>
          <m:sSubPr>
            <m:ctrlPr>
              <w:rPr>
                <w:rFonts w:ascii="Cambria Math" w:hAnsi="Cambria Math"/>
                <w:i/>
              </w:rPr>
            </m:ctrlPr>
          </m:sSubPr>
          <m:e>
            <m:r>
              <w:rPr>
                <w:rFonts w:ascii="Cambria Math" w:hAnsi="Cambria Math"/>
              </w:rPr>
              <m:t>ε</m:t>
            </m:r>
          </m:e>
          <m:sub>
            <m:r>
              <w:rPr>
                <w:rFonts w:ascii="Cambria Math" w:hAnsi="Cambria Math"/>
              </w:rPr>
              <m:t>i</m:t>
            </m:r>
          </m:sub>
        </m:sSub>
      </m:oMath>
      <w:r w:rsidR="00CD197F">
        <w:t>.</w:t>
      </w:r>
      <w:r w:rsidR="00415E98" w:rsidRPr="00415E98">
        <w:rPr>
          <w:noProof/>
          <w:lang w:eastAsia="pt-BR"/>
        </w:rPr>
        <w:t xml:space="preserve"> </w:t>
      </w:r>
    </w:p>
    <w:p w:rsidR="00CD197F" w:rsidRDefault="00201657" w:rsidP="00204190">
      <w:pPr>
        <w:tabs>
          <w:tab w:val="clear" w:pos="7419"/>
        </w:tabs>
        <w:spacing w:after="0" w:line="240" w:lineRule="auto"/>
        <w:ind w:firstLine="709"/>
        <w:jc w:val="both"/>
      </w:pPr>
      <w:r>
        <w:t>Na equação</w:t>
      </w:r>
      <w:r w:rsidR="00E54181">
        <w:t>,</w:t>
      </w:r>
      <w:r>
        <w:t xml:space="preserve"> </w:t>
      </w:r>
      <m:oMath>
        <m:sSub>
          <m:sSubPr>
            <m:ctrlPr>
              <w:rPr>
                <w:rFonts w:ascii="Cambria Math" w:hAnsi="Cambria Math"/>
                <w:i/>
              </w:rPr>
            </m:ctrlPr>
          </m:sSubPr>
          <m:e>
            <m:r>
              <w:rPr>
                <w:rFonts w:ascii="Cambria Math" w:hAnsi="Cambria Math"/>
              </w:rPr>
              <m:t>y</m:t>
            </m:r>
          </m:e>
          <m:sub>
            <m:r>
              <w:rPr>
                <w:rFonts w:ascii="Cambria Math" w:hAnsi="Cambria Math"/>
              </w:rPr>
              <m:t>fi</m:t>
            </m:r>
          </m:sub>
        </m:sSub>
      </m:oMath>
      <w:r>
        <w:t xml:space="preserve"> corresponde ao </w:t>
      </w:r>
      <w:r w:rsidRPr="003C2783">
        <w:rPr>
          <w:i/>
        </w:rPr>
        <w:t>log</w:t>
      </w:r>
      <w:r>
        <w:t xml:space="preserve"> natural dos rendimentos dos pais.</w:t>
      </w:r>
      <m:oMath>
        <m:r>
          <w:rPr>
            <w:rFonts w:ascii="Cambria Math" w:hAnsi="Cambria Math"/>
          </w:rPr>
          <m:t xml:space="preserve"> </m:t>
        </m:r>
        <m:sSub>
          <m:sSubPr>
            <m:ctrlPr>
              <w:rPr>
                <w:rFonts w:ascii="Cambria Math" w:hAnsi="Cambria Math"/>
                <w:i/>
              </w:rPr>
            </m:ctrlPr>
          </m:sSubPr>
          <m:e>
            <m:nary>
              <m:naryPr>
                <m:chr m:val="∑"/>
                <m:limLoc m:val="subSup"/>
                <m:ctrlPr>
                  <w:rPr>
                    <w:rFonts w:ascii="Cambria Math" w:hAnsi="Cambria Math"/>
                    <w:i/>
                  </w:rPr>
                </m:ctrlPr>
              </m:naryPr>
              <m:sub>
                <m:r>
                  <w:rPr>
                    <w:rFonts w:ascii="Cambria Math" w:hAnsi="Cambria Math"/>
                  </w:rPr>
                  <m:t>J=1</m:t>
                </m:r>
              </m:sub>
              <m:sup>
                <m:r>
                  <w:rPr>
                    <w:rFonts w:ascii="Cambria Math" w:hAnsi="Cambria Math"/>
                  </w:rPr>
                  <m:t>VI</m:t>
                </m:r>
              </m:sup>
              <m:e>
                <m:sSub>
                  <m:sSubPr>
                    <m:ctrlPr>
                      <w:rPr>
                        <w:rFonts w:ascii="Cambria Math" w:hAnsi="Cambria Math"/>
                        <w:i/>
                      </w:rPr>
                    </m:ctrlPr>
                  </m:sSubPr>
                  <m:e>
                    <m:r>
                      <w:rPr>
                        <w:rFonts w:ascii="Cambria Math" w:hAnsi="Cambria Math"/>
                      </w:rPr>
                      <m:t>X</m:t>
                    </m:r>
                  </m:e>
                  <m:sub>
                    <m:r>
                      <w:rPr>
                        <w:rFonts w:ascii="Cambria Math" w:hAnsi="Cambria Math"/>
                      </w:rPr>
                      <m:t>1i</m:t>
                    </m:r>
                  </m:sub>
                </m:sSub>
              </m:e>
            </m:nary>
            <m:r>
              <w:rPr>
                <w:rFonts w:ascii="Cambria Math" w:hAnsi="Cambria Math"/>
              </w:rPr>
              <m:t>VI</m:t>
            </m:r>
          </m:e>
          <m:sub>
            <m:r>
              <w:rPr>
                <w:rFonts w:ascii="Cambria Math" w:hAnsi="Cambria Math"/>
              </w:rPr>
              <m:t>ji</m:t>
            </m:r>
          </m:sub>
        </m:sSub>
      </m:oMath>
      <w:r>
        <w:t xml:space="preserve"> </w:t>
      </w:r>
      <w:proofErr w:type="gramStart"/>
      <w:r>
        <w:t>representa</w:t>
      </w:r>
      <w:proofErr w:type="gramEnd"/>
      <w:r>
        <w:t xml:space="preserve"> </w:t>
      </w:r>
      <w:r w:rsidR="00CD35F3">
        <w:t xml:space="preserve">todos </w:t>
      </w:r>
      <w:r>
        <w:t>o</w:t>
      </w:r>
      <w:r w:rsidR="00CD35F3">
        <w:t>s</w:t>
      </w:r>
      <w:r>
        <w:t xml:space="preserve"> vetor</w:t>
      </w:r>
      <w:r w:rsidR="00CD35F3">
        <w:t xml:space="preserve">es utilizados nos </w:t>
      </w:r>
      <w:r>
        <w:t>diversos instrumentos (educação</w:t>
      </w:r>
      <w:r w:rsidR="006968A6">
        <w:t xml:space="preserve"> 10 instrumentos</w:t>
      </w:r>
      <w:r>
        <w:t>, ocupação</w:t>
      </w:r>
      <w:r w:rsidR="006968A6">
        <w:t xml:space="preserve"> 6 instrumentos</w:t>
      </w:r>
      <w:r>
        <w:t xml:space="preserve"> e ocupação e educação</w:t>
      </w:r>
      <w:r w:rsidR="006968A6">
        <w:t xml:space="preserve"> em conjunto 60 instrumentos</w:t>
      </w:r>
      <w:r>
        <w:t xml:space="preserve">). E quando o método for ajustado para a idade será inserida </w:t>
      </w:r>
      <m:oMath>
        <m:sSub>
          <m:sSubPr>
            <m:ctrlPr>
              <w:rPr>
                <w:rFonts w:ascii="Cambria Math" w:hAnsi="Cambria Math"/>
                <w:i/>
              </w:rPr>
            </m:ctrlPr>
          </m:sSubPr>
          <m:e>
            <m:r>
              <w:rPr>
                <w:rFonts w:ascii="Cambria Math"/>
              </w:rPr>
              <m:t>ida</m:t>
            </m:r>
          </m:e>
          <m:sub>
            <m:r>
              <w:rPr>
                <w:rFonts w:ascii="Cambria Math"/>
              </w:rPr>
              <m:t>0i</m:t>
            </m:r>
          </m:sub>
        </m:sSub>
      </m:oMath>
      <w:r>
        <w:t xml:space="preserve"> como controle para a idade dos pais.</w:t>
      </w:r>
    </w:p>
    <w:p w:rsidR="00136433" w:rsidRDefault="00B64B51" w:rsidP="00204190">
      <w:pPr>
        <w:tabs>
          <w:tab w:val="clear" w:pos="7419"/>
        </w:tabs>
        <w:spacing w:after="0" w:line="240" w:lineRule="auto"/>
        <w:ind w:firstLine="709"/>
        <w:jc w:val="both"/>
      </w:pPr>
      <w:r>
        <w:t>A segunda etapa do processo</w:t>
      </w:r>
      <w:r w:rsidR="00DD4338">
        <w:t xml:space="preserve"> utiliza as estimativas encontradas na equação </w:t>
      </w:r>
      <w:proofErr w:type="gramStart"/>
      <w:r w:rsidR="00DD4338">
        <w:t>2</w:t>
      </w:r>
      <w:proofErr w:type="gramEnd"/>
      <w:r w:rsidR="00DD4338">
        <w:t>, juntamente com as características dos pais reportadas pelos fi</w:t>
      </w:r>
      <w:r w:rsidR="00136433">
        <w:t>lhos na PNAD 1996 e Fundaj 2010</w:t>
      </w:r>
      <w:r w:rsidR="00415E98">
        <w:t xml:space="preserve"> para estimar a renda dos pais</w:t>
      </w:r>
      <w:r w:rsidR="00136433">
        <w:t>. Em seguida é aplicada uma regressão OLS entre o rendimento dos filhos com o rendimento dos pais, tais rendas são expressas em log natural</w:t>
      </w:r>
      <w:r w:rsidR="00CB11EC">
        <w:t xml:space="preserve">, conforme descrito na função </w:t>
      </w:r>
      <w:proofErr w:type="gramStart"/>
      <w:r w:rsidR="00CB11EC">
        <w:t>3</w:t>
      </w:r>
      <w:proofErr w:type="gramEnd"/>
      <w:r w:rsidR="00136433">
        <w:t>.</w:t>
      </w:r>
    </w:p>
    <w:p w:rsidR="00CB11EC" w:rsidRDefault="001B7412" w:rsidP="001B7412">
      <w:pPr>
        <w:tabs>
          <w:tab w:val="clear" w:pos="7419"/>
        </w:tabs>
        <w:spacing w:after="0" w:line="240" w:lineRule="auto"/>
        <w:ind w:firstLine="709"/>
        <w:jc w:val="center"/>
      </w:pPr>
      <w:r>
        <w:rPr>
          <w:noProof/>
          <w:lang w:eastAsia="pt-BR"/>
        </w:rPr>
        <mc:AlternateContent>
          <mc:Choice Requires="wps">
            <w:drawing>
              <wp:anchor distT="0" distB="0" distL="114300" distR="114300" simplePos="0" relativeHeight="251701248" behindDoc="0" locked="0" layoutInCell="1" allowOverlap="1" wp14:anchorId="51B3EA21" wp14:editId="7E29CD86">
                <wp:simplePos x="0" y="0"/>
                <wp:positionH relativeFrom="column">
                  <wp:posOffset>5258435</wp:posOffset>
                </wp:positionH>
                <wp:positionV relativeFrom="paragraph">
                  <wp:posOffset>-3175</wp:posOffset>
                </wp:positionV>
                <wp:extent cx="431800" cy="233680"/>
                <wp:effectExtent l="0" t="0" r="635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33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5982" w:rsidRDefault="003F5982" w:rsidP="0080511E">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414.05pt;margin-top:-.25pt;width:34pt;height:18.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" stroked="f">
                <v:textbox>
                  <w:txbxContent>
                    <w:p w:rsidR="003F5982" w:rsidRDefault="003F5982" w:rsidP="0080511E">
                      <w:r>
                        <w:t>(3)</w:t>
                      </w:r>
                    </w:p>
                  </w:txbxContent>
                </v:textbox>
              </v:shape>
            </w:pict>
          </mc:Fallback>
        </mc:AlternateContent>
      </w:r>
      <m:oMath>
        <m:sSub>
          <m:sSubPr>
            <m:ctrlPr>
              <w:rPr>
                <w:rFonts w:ascii="Cambria Math" w:hAnsi="Cambria Math"/>
                <w:i/>
              </w:rPr>
            </m:ctrlPr>
          </m:sSubPr>
          <m:e>
            <m:r>
              <w:rPr>
                <w:rFonts w:ascii="Cambria Math" w:hAnsi="Cambria Math"/>
              </w:rPr>
              <m:t>y</m:t>
            </m:r>
          </m:e>
          <m:sub>
            <m:r>
              <w:rPr>
                <w:rFonts w:ascii="Cambria Math" w:hAnsi="Cambria Math"/>
              </w:rPr>
              <m:t>si</m:t>
            </m:r>
          </m:sub>
        </m:sSub>
        <m:r>
          <w:rPr>
            <w:rFonts w:ascii="Cambria Math"/>
          </w:rPr>
          <m:t>=</m:t>
        </m:r>
        <m:r>
          <w:rPr>
            <w:rFonts w:ascii="Cambria Math" w:hAnsi="Cambria Math"/>
          </w:rPr>
          <m:t>α</m:t>
        </m:r>
        <m:r>
          <w:rPr>
            <w:rFonts w:ascii="Cambria Math"/>
          </w:rPr>
          <m:t xml:space="preserve">+ </m:t>
        </m:r>
        <m:sSub>
          <m:sSubPr>
            <m:ctrlPr>
              <w:rPr>
                <w:rFonts w:ascii="Cambria Math" w:hAnsi="Cambria Math"/>
                <w:i/>
              </w:rPr>
            </m:ctrlPr>
          </m:sSubPr>
          <m:e>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y</m:t>
            </m:r>
          </m:e>
          <m:sub>
            <m:r>
              <w:rPr>
                <w:rFonts w:ascii="Cambria Math" w:hAnsi="Cambria Math"/>
              </w:rPr>
              <m:t>fi</m:t>
            </m:r>
          </m:sub>
        </m:sSub>
        <m:r>
          <w:rPr>
            <w:rFonts w:ascii="Cambria Math"/>
          </w:rPr>
          <m:t>+</m:t>
        </m:r>
        <m:sSub>
          <m:sSubPr>
            <m:ctrlPr>
              <w:rPr>
                <w:rFonts w:ascii="Cambria Math" w:hAnsi="Cambria Math"/>
                <w:i/>
              </w:rPr>
            </m:ctrlPr>
          </m:sSubPr>
          <m:e>
            <m:r>
              <w:rPr>
                <w:rFonts w:ascii="Cambria Math" w:hAnsi="Cambria Math"/>
              </w:rPr>
              <m:t>β</m:t>
            </m:r>
          </m:e>
          <m:sub>
            <m:r>
              <w:rPr>
                <w:rFonts w:ascii="Cambria Math"/>
              </w:rPr>
              <m:t>2</m:t>
            </m:r>
          </m:sub>
        </m:sSub>
        <m:sSub>
          <m:sSubPr>
            <m:ctrlPr>
              <w:rPr>
                <w:rFonts w:ascii="Cambria Math" w:hAnsi="Cambria Math"/>
                <w:i/>
              </w:rPr>
            </m:ctrlPr>
          </m:sSubPr>
          <m:e>
            <m:r>
              <w:rPr>
                <w:rFonts w:ascii="Cambria Math"/>
              </w:rPr>
              <m:t>ida</m:t>
            </m:r>
          </m:e>
          <m:sub>
            <m:r>
              <w:rPr>
                <w:rFonts w:ascii="Cambria Math"/>
              </w:rPr>
              <m:t>1i</m:t>
            </m:r>
          </m:sub>
        </m:sSub>
        <m:r>
          <w:rPr>
            <w:rFonts w:ascii="Cambria Math"/>
          </w:rPr>
          <m:t>+</m:t>
        </m:r>
        <m:sSub>
          <m:sSubPr>
            <m:ctrlPr>
              <w:rPr>
                <w:rFonts w:ascii="Cambria Math" w:hAnsi="Cambria Math"/>
                <w:i/>
              </w:rPr>
            </m:ctrlPr>
          </m:sSubPr>
          <m:e>
            <m:r>
              <w:rPr>
                <w:rFonts w:ascii="Cambria Math" w:hAnsi="Cambria Math"/>
              </w:rPr>
              <m:t>ε</m:t>
            </m:r>
          </m:e>
          <m:sub>
            <m:r>
              <w:rPr>
                <w:rFonts w:ascii="Cambria Math" w:hAnsi="Cambria Math"/>
              </w:rPr>
              <m:t>i</m:t>
            </m:r>
          </m:sub>
        </m:sSub>
      </m:oMath>
    </w:p>
    <w:p w:rsidR="007E1FEF" w:rsidRDefault="007E1FEF" w:rsidP="00204190">
      <w:pPr>
        <w:tabs>
          <w:tab w:val="clear" w:pos="7419"/>
        </w:tabs>
        <w:spacing w:after="0" w:line="240" w:lineRule="auto"/>
        <w:ind w:firstLine="709"/>
        <w:jc w:val="both"/>
      </w:pPr>
      <w:r>
        <w:t xml:space="preserve">A estimativa de </w:t>
      </w:r>
      <m:oMath>
        <m:sSub>
          <m:sSubPr>
            <m:ctrlPr>
              <w:rPr>
                <w:rFonts w:ascii="Cambria Math" w:hAnsi="Cambria Math"/>
                <w:i/>
              </w:rPr>
            </m:ctrlPr>
          </m:sSubPr>
          <m:e>
            <m:r>
              <w:rPr>
                <w:rFonts w:ascii="Cambria Math" w:hAnsi="Cambria Math"/>
              </w:rPr>
              <m:t>β</m:t>
            </m:r>
          </m:e>
          <m:sub>
            <m:r>
              <w:rPr>
                <w:rFonts w:ascii="Cambria Math" w:hAnsi="Cambria Math"/>
              </w:rPr>
              <m:t>1</m:t>
            </m:r>
          </m:sub>
        </m:sSub>
      </m:oMath>
      <w:r>
        <w:t xml:space="preserve"> corresponde à elasticidade entre os rendimentos de filhos </w:t>
      </w:r>
      <w:r w:rsidR="002B52C2">
        <w:t xml:space="preserve">em relação a dos </w:t>
      </w:r>
      <w:r w:rsidR="006968A6">
        <w:t>seus pais obtidos na primeira etapa</w:t>
      </w:r>
      <w:r w:rsidR="004A5D07">
        <w:t xml:space="preserve"> através das variáveis instrumentais</w:t>
      </w:r>
      <w:r w:rsidR="002B52C2">
        <w:t xml:space="preserve">. </w:t>
      </w:r>
      <w:r w:rsidR="00061013">
        <w:t>Em que</w:t>
      </w:r>
      <w:proofErr w:type="gramStart"/>
      <w:r w:rsidR="00061013">
        <w:t xml:space="preserve"> </w:t>
      </w:r>
      <w:r w:rsidR="002B52C2">
        <w:t xml:space="preserve"> </w:t>
      </w:r>
      <w:proofErr w:type="gramEnd"/>
      <m:oMath>
        <m:sSub>
          <m:sSubPr>
            <m:ctrlPr>
              <w:rPr>
                <w:rFonts w:ascii="Cambria Math" w:hAnsi="Cambria Math"/>
                <w:i/>
              </w:rPr>
            </m:ctrlPr>
          </m:sSubPr>
          <m:e>
            <m:r>
              <w:rPr>
                <w:rFonts w:ascii="Cambria Math" w:hAnsi="Cambria Math"/>
              </w:rPr>
              <m:t>y</m:t>
            </m:r>
          </m:e>
          <m:sub>
            <m:r>
              <w:rPr>
                <w:rFonts w:ascii="Cambria Math" w:hAnsi="Cambria Math"/>
              </w:rPr>
              <m:t>si</m:t>
            </m:r>
          </m:sub>
        </m:sSub>
      </m:oMath>
      <w:r w:rsidR="002B52C2">
        <w:t xml:space="preserve"> </w:t>
      </w:r>
      <w:r w:rsidR="0082491F">
        <w:t xml:space="preserve">corresponde </w:t>
      </w:r>
      <w:r w:rsidR="00061013">
        <w:t>à</w:t>
      </w:r>
      <w:r w:rsidR="002B52C2">
        <w:t xml:space="preserve"> renda dos filhos e </w:t>
      </w:r>
      <m:oMath>
        <m:sSub>
          <m:sSubPr>
            <m:ctrlPr>
              <w:rPr>
                <w:rFonts w:ascii="Cambria Math" w:hAnsi="Cambria Math"/>
                <w:i/>
              </w:rPr>
            </m:ctrlPr>
          </m:sSubPr>
          <m:e>
            <m:r>
              <w:rPr>
                <w:rFonts w:ascii="Cambria Math" w:hAnsi="Cambria Math"/>
              </w:rPr>
              <m:t>y</m:t>
            </m:r>
          </m:e>
          <m:sub>
            <m:r>
              <w:rPr>
                <w:rFonts w:ascii="Cambria Math" w:hAnsi="Cambria Math"/>
              </w:rPr>
              <m:t>fi</m:t>
            </m:r>
          </m:sub>
        </m:sSub>
      </m:oMath>
      <w:r w:rsidR="002B52C2">
        <w:t xml:space="preserve"> </w:t>
      </w:r>
      <w:r w:rsidR="008700E2">
        <w:t>à</w:t>
      </w:r>
      <w:r w:rsidR="0082491F">
        <w:t xml:space="preserve"> renda dos pais.</w:t>
      </w:r>
      <w:r w:rsidR="003912EA">
        <w:rPr>
          <w:rStyle w:val="Refdenotaderodap"/>
        </w:rPr>
        <w:footnoteReference w:id="3"/>
      </w:r>
    </w:p>
    <w:p w:rsidR="0063714A" w:rsidRDefault="0018361B" w:rsidP="00204190">
      <w:pPr>
        <w:tabs>
          <w:tab w:val="clear" w:pos="7419"/>
        </w:tabs>
        <w:spacing w:after="0" w:line="240" w:lineRule="auto"/>
        <w:ind w:firstLine="709"/>
        <w:jc w:val="both"/>
      </w:pPr>
      <w:r>
        <w:t xml:space="preserve">Para verificar se os intervalos de confiança obtidos utilizam suposições adequadas, tais resultados serão comparados com os intervalos de confiança obtidos através da utilização da técnica </w:t>
      </w:r>
      <w:r w:rsidRPr="0018361B">
        <w:rPr>
          <w:i/>
        </w:rPr>
        <w:t>bootstrap</w:t>
      </w:r>
      <w:r w:rsidR="00F87ECF">
        <w:t>. Segundo Hall (1988)</w:t>
      </w:r>
      <w:r w:rsidR="00E401AC">
        <w:t>,</w:t>
      </w:r>
      <w:r w:rsidR="00F87ECF">
        <w:t xml:space="preserve"> ao comparar o intervalo de confiança obtido através da técnica </w:t>
      </w:r>
      <w:r w:rsidR="00F87ECF" w:rsidRPr="003F1011">
        <w:rPr>
          <w:i/>
        </w:rPr>
        <w:t>bootstrap</w:t>
      </w:r>
      <w:r w:rsidR="00F87ECF">
        <w:t xml:space="preserve"> com o intervalo de confiança baseado na distribuição de probabilidade conhecida do estimador, caso este último tenha sido calculado utilizando suposições inadequadas, a diferença entre os dois resultados será </w:t>
      </w:r>
      <w:r w:rsidR="00D9165B">
        <w:t>colossal</w:t>
      </w:r>
      <w:r w:rsidR="00F87ECF">
        <w:t>,</w:t>
      </w:r>
      <w:r w:rsidR="00D9165B">
        <w:t xml:space="preserve"> apontando assim, para o erro cometido.</w:t>
      </w:r>
      <w:r>
        <w:t xml:space="preserve"> </w:t>
      </w:r>
    </w:p>
    <w:p w:rsidR="00D0676A" w:rsidRPr="00346F6A" w:rsidRDefault="00DA1770" w:rsidP="000E2817">
      <w:pPr>
        <w:pStyle w:val="Ttulo2"/>
        <w:spacing w:line="240" w:lineRule="auto"/>
      </w:pPr>
      <w:r>
        <w:t>3</w:t>
      </w:r>
      <w:r w:rsidR="006A5A3C" w:rsidRPr="00346F6A">
        <w:t xml:space="preserve">.2 </w:t>
      </w:r>
      <w:r w:rsidR="006A5A3C" w:rsidRPr="00346F6A">
        <w:tab/>
        <w:t>Aspectos Teóricos da Análise de Correspondência</w:t>
      </w:r>
    </w:p>
    <w:p w:rsidR="006A5A3C" w:rsidRPr="00346F6A" w:rsidRDefault="006A5A3C" w:rsidP="00204190">
      <w:pPr>
        <w:tabs>
          <w:tab w:val="clear" w:pos="7419"/>
        </w:tabs>
        <w:spacing w:after="0" w:line="240" w:lineRule="auto"/>
        <w:ind w:firstLine="709"/>
        <w:jc w:val="both"/>
      </w:pPr>
      <w:r w:rsidRPr="00346F6A">
        <w:t>O segundo método utilizado neste trabalho é uma técnica multivariada</w:t>
      </w:r>
      <w:r w:rsidR="00541220">
        <w:t xml:space="preserve"> </w:t>
      </w:r>
      <w:r w:rsidR="00A30310">
        <w:t>de</w:t>
      </w:r>
      <w:r w:rsidR="00541220">
        <w:t xml:space="preserve"> análise de dados conhecida como</w:t>
      </w:r>
      <w:r w:rsidRPr="00346F6A">
        <w:t xml:space="preserve"> Análise de Correspondência. O método </w:t>
      </w:r>
      <w:r w:rsidR="009B61A5">
        <w:t>foi</w:t>
      </w:r>
      <w:r w:rsidRPr="00346F6A">
        <w:t xml:space="preserve"> utilizado para identificar as características pessoais e familiares influenciadoras da persistência intergeracional de renda.</w:t>
      </w:r>
    </w:p>
    <w:p w:rsidR="006A5A3C" w:rsidRPr="00346F6A" w:rsidRDefault="006A5A3C" w:rsidP="00204190">
      <w:pPr>
        <w:tabs>
          <w:tab w:val="clear" w:pos="7419"/>
        </w:tabs>
        <w:spacing w:after="0" w:line="240" w:lineRule="auto"/>
        <w:ind w:firstLine="709"/>
        <w:jc w:val="both"/>
      </w:pPr>
      <w:r w:rsidRPr="00346F6A">
        <w:lastRenderedPageBreak/>
        <w:t>A</w:t>
      </w:r>
      <w:r w:rsidR="00541220">
        <w:t xml:space="preserve"> a</w:t>
      </w:r>
      <w:r w:rsidRPr="00346F6A">
        <w:t xml:space="preserve">nálise estatística multivariada consiste de diversos métodos que analisam e interpretam simultaneamente múltiplas medidas. O principal objetivo é a redução ou simplificação da base de dados sem perda de informações estatísticas relevantes. Dentre elas, está a </w:t>
      </w:r>
      <w:r w:rsidR="00C61D6A">
        <w:t>a</w:t>
      </w:r>
      <w:r w:rsidRPr="00346F6A">
        <w:t xml:space="preserve">nálise de </w:t>
      </w:r>
      <w:r w:rsidR="00C61D6A">
        <w:t>c</w:t>
      </w:r>
      <w:r w:rsidRPr="00346F6A">
        <w:t>orrespondência que reduz a quantidade de dimensões de seus gráficos e mapas proporcionando a menor perda possível de informações e facilitando a interpretação</w:t>
      </w:r>
      <w:r w:rsidR="00A30310">
        <w:t>, segundo</w:t>
      </w:r>
      <w:r w:rsidRPr="00346F6A">
        <w:t xml:space="preserve"> Hair </w:t>
      </w:r>
      <w:r w:rsidRPr="00346F6A">
        <w:rPr>
          <w:i/>
        </w:rPr>
        <w:t>et</w:t>
      </w:r>
      <w:r w:rsidR="00E41DEE">
        <w:rPr>
          <w:i/>
        </w:rPr>
        <w:t xml:space="preserve">. </w:t>
      </w:r>
      <w:proofErr w:type="gramStart"/>
      <w:r w:rsidR="00E41DEE">
        <w:rPr>
          <w:i/>
        </w:rPr>
        <w:t>al</w:t>
      </w:r>
      <w:proofErr w:type="gramEnd"/>
      <w:r w:rsidRPr="00346F6A">
        <w:t xml:space="preserve"> (2009).</w:t>
      </w:r>
      <w:r w:rsidR="00A30310">
        <w:t xml:space="preserve"> </w:t>
      </w:r>
      <w:r w:rsidRPr="00346F6A">
        <w:t xml:space="preserve">Esses mesmos autores indicam como ponto positivo da AC, a possibilidade de acomodar e analisar conjuntamente dados </w:t>
      </w:r>
      <w:proofErr w:type="gramStart"/>
      <w:r w:rsidRPr="00346F6A">
        <w:t>não-métricos</w:t>
      </w:r>
      <w:proofErr w:type="gramEnd"/>
      <w:r w:rsidRPr="00346F6A">
        <w:t xml:space="preserve"> quanto dados não-lineares. A técnica avalia a associação entre características de linha</w:t>
      </w:r>
      <w:r w:rsidR="0092741D">
        <w:t>s</w:t>
      </w:r>
      <w:r w:rsidRPr="00346F6A">
        <w:t xml:space="preserve"> ou de colunas, como a associação entre categorias de linha</w:t>
      </w:r>
      <w:r w:rsidR="00A758A6">
        <w:t>s</w:t>
      </w:r>
      <w:r w:rsidRPr="00346F6A">
        <w:t xml:space="preserve"> e colunas. Sendo ideal para uma análise qualitativa de mobilidade intergeracional, como proposto neste trabalho.</w:t>
      </w:r>
    </w:p>
    <w:p w:rsidR="006A5A3C" w:rsidRPr="00346F6A" w:rsidRDefault="006A5A3C" w:rsidP="00204190">
      <w:pPr>
        <w:tabs>
          <w:tab w:val="clear" w:pos="7419"/>
        </w:tabs>
        <w:spacing w:after="0" w:line="240" w:lineRule="auto"/>
        <w:ind w:firstLine="709"/>
        <w:jc w:val="both"/>
      </w:pPr>
      <w:r w:rsidRPr="00346F6A">
        <w:t>Na visão de Greenacre (2007), análise de correspondência é uma técnica estatística, sendo útil para profissionais que coletam dados categóricos principalmente em pesquisas sociais. O método é particularmente útil na análise de dados tabulares cruzados em forma de frequências numéricas, e resulta em um visor gráfico elegante, mas simples, que permite a interpretação mais rápida e compreensão dos dados.</w:t>
      </w:r>
    </w:p>
    <w:p w:rsidR="006A5A3C" w:rsidRPr="00346F6A" w:rsidRDefault="006A5A3C" w:rsidP="00204190">
      <w:pPr>
        <w:tabs>
          <w:tab w:val="clear" w:pos="7419"/>
        </w:tabs>
        <w:spacing w:after="0" w:line="240" w:lineRule="auto"/>
        <w:ind w:firstLine="709"/>
        <w:jc w:val="both"/>
      </w:pPr>
      <w:r w:rsidRPr="00346F6A">
        <w:t xml:space="preserve">As linhas e colunas representam categorias que criam pontos distribuídos em um gráfico. Categorias com pontos próximos têm relações mais próximas do que as categorias </w:t>
      </w:r>
      <w:r w:rsidR="004E55E1" w:rsidRPr="00346F6A">
        <w:t xml:space="preserve">com pontos </w:t>
      </w:r>
      <w:r w:rsidRPr="00346F6A">
        <w:t>mais distan</w:t>
      </w:r>
      <w:r w:rsidR="0087708B" w:rsidRPr="00346F6A">
        <w:t>tes. Outro fator a se verificar</w:t>
      </w:r>
      <w:r w:rsidRPr="00346F6A">
        <w:t xml:space="preserve"> é </w:t>
      </w:r>
      <w:proofErr w:type="gramStart"/>
      <w:r w:rsidRPr="00346F6A">
        <w:t>a</w:t>
      </w:r>
      <w:proofErr w:type="gramEnd"/>
      <w:r w:rsidRPr="00346F6A">
        <w:t xml:space="preserve"> distância do conjunto de pontos em relação à sua média ponderada, que em AC é chamada de centróide.</w:t>
      </w:r>
    </w:p>
    <w:p w:rsidR="006A5A3C" w:rsidRPr="00346F6A" w:rsidRDefault="005A6617" w:rsidP="00204190">
      <w:pPr>
        <w:tabs>
          <w:tab w:val="clear" w:pos="7419"/>
        </w:tabs>
        <w:spacing w:after="0" w:line="240" w:lineRule="auto"/>
        <w:ind w:firstLine="709"/>
        <w:jc w:val="both"/>
      </w:pPr>
      <w:proofErr w:type="gramStart"/>
      <w:r>
        <w:t>A</w:t>
      </w:r>
      <w:proofErr w:type="gramEnd"/>
      <w:r w:rsidR="006A5A3C" w:rsidRPr="00346F6A">
        <w:t xml:space="preserve"> distância como a correlação entre linhas, colunas ou linhas e colunas é medida através da distância </w:t>
      </w:r>
      <w:proofErr w:type="spellStart"/>
      <w:r w:rsidR="006A5A3C" w:rsidRPr="00346F6A">
        <w:t>Qui</w:t>
      </w:r>
      <w:proofErr w:type="spellEnd"/>
      <w:r w:rsidR="006A5A3C" w:rsidRPr="00346F6A">
        <w:t xml:space="preserve">-quadrado, representada por </w:t>
      </w:r>
      <m:oMath>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oMath>
      <w:r w:rsidR="006A5A3C" w:rsidRPr="00346F6A">
        <w:t>. Os valores Qui-quadrados servem para comparar as frequências reais com as esperadas das células de uma tabela de contingência. Em AC essa distância é intuitivamente chamada de inércia, podendo ser calculada para cada linha ou coluna representando a contribuição total da inércia.</w:t>
      </w:r>
    </w:p>
    <w:p w:rsidR="006A5A3C" w:rsidRPr="00346F6A" w:rsidRDefault="006A5A3C" w:rsidP="00204190">
      <w:pPr>
        <w:tabs>
          <w:tab w:val="clear" w:pos="7419"/>
        </w:tabs>
        <w:spacing w:after="0" w:line="240" w:lineRule="auto"/>
        <w:ind w:firstLine="709"/>
        <w:jc w:val="both"/>
      </w:pPr>
      <w:proofErr w:type="gramStart"/>
      <w:r w:rsidRPr="00346F6A">
        <w:t>A</w:t>
      </w:r>
      <w:proofErr w:type="gramEnd"/>
      <w:r w:rsidRPr="00346F6A">
        <w:t xml:space="preserve"> distância </w:t>
      </w:r>
      <w:proofErr w:type="spellStart"/>
      <w:r w:rsidRPr="00346F6A">
        <w:t>Qui</w:t>
      </w:r>
      <w:proofErr w:type="spellEnd"/>
      <w:r w:rsidRPr="00346F6A">
        <w:t xml:space="preserve">-quadrado </w:t>
      </w:r>
      <m:oMath>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oMath>
      <w:r w:rsidRPr="00346F6A">
        <w:t xml:space="preserve"> que mede o grau de associação entre linhas e colunas em uma tabela de contingência é dada por:</w:t>
      </w:r>
    </w:p>
    <w:p w:rsidR="006A5A3C" w:rsidRPr="00346F6A" w:rsidRDefault="00082F11" w:rsidP="00204190">
      <w:pPr>
        <w:tabs>
          <w:tab w:val="clear" w:pos="7419"/>
        </w:tabs>
        <w:spacing w:after="0" w:line="240" w:lineRule="auto"/>
        <w:jc w:val="center"/>
      </w:pPr>
      <w:r>
        <w:rPr>
          <w:noProof/>
          <w:lang w:eastAsia="pt-BR"/>
        </w:rPr>
        <mc:AlternateContent>
          <mc:Choice Requires="wps">
            <w:drawing>
              <wp:anchor distT="0" distB="0" distL="114300" distR="114300" simplePos="0" relativeHeight="251664384" behindDoc="0" locked="0" layoutInCell="1" allowOverlap="1" wp14:anchorId="0F222760" wp14:editId="2C4D41BA">
                <wp:simplePos x="0" y="0"/>
                <wp:positionH relativeFrom="column">
                  <wp:posOffset>5298440</wp:posOffset>
                </wp:positionH>
                <wp:positionV relativeFrom="paragraph">
                  <wp:posOffset>15875</wp:posOffset>
                </wp:positionV>
                <wp:extent cx="373380" cy="314325"/>
                <wp:effectExtent l="0" t="0" r="7620" b="9525"/>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5982" w:rsidRDefault="003F5982" w:rsidP="006A5A3C">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9" o:spid="_x0000_s1029" type="#_x0000_t202" style="position:absolute;left:0;text-align:left;margin-left:417.2pt;margin-top:1.25pt;width:29.4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" stroked="f">
                <v:textbox>
                  <w:txbxContent>
                    <w:p w:rsidR="003F5982" w:rsidRDefault="003F5982" w:rsidP="006A5A3C">
                      <w:r>
                        <w:t>(4)</w:t>
                      </w:r>
                    </w:p>
                  </w:txbxContent>
                </v:textbox>
              </v:shape>
            </w:pict>
          </mc:Fallback>
        </mc:AlternateContent>
      </w:r>
      <m:oMath>
        <m:sSup>
          <m:sSupPr>
            <m:ctrlPr>
              <w:rPr>
                <w:rFonts w:ascii="Cambria Math" w:hAnsi="Cambria Math"/>
              </w:rPr>
            </m:ctrlPr>
          </m:sSupPr>
          <m:e>
            <m:r>
              <m:rPr>
                <m:sty m:val="p"/>
              </m:rPr>
              <w:rPr>
                <w:rFonts w:ascii="Cambria Math"/>
              </w:rPr>
              <m:t>X</m:t>
            </m:r>
          </m:e>
          <m:sup>
            <m:r>
              <m:rPr>
                <m:sty m:val="p"/>
              </m:rPr>
              <w:rPr>
                <w:rFonts w:ascii="Cambria Math"/>
              </w:rPr>
              <m:t>2</m:t>
            </m:r>
          </m:sup>
        </m:sSup>
        <m:r>
          <m:rPr>
            <m:sty m:val="p"/>
          </m:rPr>
          <w:rPr>
            <w:rFonts w:ascii="Cambria Math"/>
          </w:rPr>
          <m:t>=</m:t>
        </m:r>
        <m:nary>
          <m:naryPr>
            <m:chr m:val="∑"/>
            <m:limLoc m:val="undOvr"/>
            <m:ctrlPr>
              <w:rPr>
                <w:rFonts w:ascii="Cambria Math" w:hAnsi="Cambria Math"/>
              </w:rPr>
            </m:ctrlPr>
          </m:naryPr>
          <m:sub>
            <m:r>
              <m:rPr>
                <m:sty m:val="p"/>
              </m:rPr>
              <w:rPr>
                <w:rFonts w:ascii="Cambria Math"/>
              </w:rPr>
              <m:t>ji</m:t>
            </m:r>
          </m:sub>
          <m:sup>
            <m:r>
              <m:rPr>
                <m:sty m:val="p"/>
              </m:rPr>
              <w:rPr>
                <w:rFonts w:ascii="Cambria Math" w:hAnsi="Cambria Math"/>
              </w:rPr>
              <m:t>JI</m:t>
            </m:r>
          </m:sup>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m:rPr>
                                <m:sty m:val="p"/>
                              </m:rPr>
                              <w:rPr>
                                <w:rFonts w:ascii="Cambria Math"/>
                              </w:rPr>
                              <m:t>p</m:t>
                            </m:r>
                          </m:e>
                          <m:sub>
                            <m:r>
                              <m:rPr>
                                <m:sty m:val="p"/>
                              </m:rPr>
                              <w:rPr>
                                <w:rFonts w:ascii="Cambria Math"/>
                              </w:rPr>
                              <m:t>ij</m:t>
                            </m:r>
                          </m:sub>
                        </m:sSub>
                        <m:r>
                          <m:rPr>
                            <m:sty m:val="p"/>
                          </m:rPr>
                          <w:rPr>
                            <w:rFonts w:ascii="Cambria Math"/>
                          </w:rPr>
                          <m:t>-</m:t>
                        </m:r>
                        <m:sSub>
                          <m:sSubPr>
                            <m:ctrlPr>
                              <w:rPr>
                                <w:rFonts w:ascii="Cambria Math" w:hAnsi="Cambria Math"/>
                              </w:rPr>
                            </m:ctrlPr>
                          </m:sSubPr>
                          <m:e>
                            <m:r>
                              <m:rPr>
                                <m:sty m:val="p"/>
                              </m:rPr>
                              <w:rPr>
                                <w:rFonts w:ascii="Cambria Math"/>
                              </w:rPr>
                              <m:t>r</m:t>
                            </m:r>
                          </m:e>
                          <m:sub>
                            <m:r>
                              <m:rPr>
                                <m:sty m:val="p"/>
                              </m:rPr>
                              <w:rPr>
                                <w:rFonts w:ascii="Cambria Math"/>
                              </w:rPr>
                              <m:t>i</m:t>
                            </m:r>
                          </m:sub>
                        </m:sSub>
                        <m:sSub>
                          <m:sSubPr>
                            <m:ctrlPr>
                              <w:rPr>
                                <w:rFonts w:ascii="Cambria Math" w:hAnsi="Cambria Math"/>
                              </w:rPr>
                            </m:ctrlPr>
                          </m:sSubPr>
                          <m:e>
                            <m:r>
                              <m:rPr>
                                <m:sty m:val="p"/>
                              </m:rPr>
                              <w:rPr>
                                <w:rFonts w:ascii="Cambria Math"/>
                              </w:rPr>
                              <m:t>c</m:t>
                            </m:r>
                          </m:e>
                          <m:sub>
                            <m:r>
                              <m:rPr>
                                <m:sty m:val="p"/>
                              </m:rPr>
                              <w:rPr>
                                <w:rFonts w:ascii="Cambria Math"/>
                              </w:rPr>
                              <m:t>j</m:t>
                            </m:r>
                          </m:sub>
                        </m:sSub>
                      </m:e>
                    </m:d>
                  </m:e>
                  <m:sup>
                    <m:r>
                      <m:rPr>
                        <m:sty m:val="p"/>
                      </m:rPr>
                      <w:rPr>
                        <w:rFonts w:ascii="Cambria Math"/>
                      </w:rPr>
                      <m:t>2</m:t>
                    </m:r>
                  </m:sup>
                </m:sSup>
              </m:num>
              <m:den>
                <m:sSub>
                  <m:sSubPr>
                    <m:ctrlPr>
                      <w:rPr>
                        <w:rFonts w:ascii="Cambria Math" w:hAnsi="Cambria Math"/>
                      </w:rPr>
                    </m:ctrlPr>
                  </m:sSubPr>
                  <m:e>
                    <m:r>
                      <m:rPr>
                        <m:sty m:val="p"/>
                      </m:rPr>
                      <w:rPr>
                        <w:rFonts w:ascii="Cambria Math"/>
                      </w:rPr>
                      <m:t>r</m:t>
                    </m:r>
                  </m:e>
                  <m:sub>
                    <m:r>
                      <m:rPr>
                        <m:sty m:val="p"/>
                      </m:rPr>
                      <w:rPr>
                        <w:rFonts w:ascii="Cambria Math"/>
                      </w:rPr>
                      <m:t>i</m:t>
                    </m:r>
                  </m:sub>
                </m:sSub>
                <m:sSub>
                  <m:sSubPr>
                    <m:ctrlPr>
                      <w:rPr>
                        <w:rFonts w:ascii="Cambria Math" w:hAnsi="Cambria Math"/>
                      </w:rPr>
                    </m:ctrlPr>
                  </m:sSubPr>
                  <m:e>
                    <m:r>
                      <m:rPr>
                        <m:sty m:val="p"/>
                      </m:rPr>
                      <w:rPr>
                        <w:rFonts w:ascii="Cambria Math"/>
                      </w:rPr>
                      <m:t>c</m:t>
                    </m:r>
                  </m:e>
                  <m:sub>
                    <m:r>
                      <m:rPr>
                        <m:sty m:val="p"/>
                      </m:rPr>
                      <w:rPr>
                        <w:rFonts w:ascii="Cambria Math"/>
                      </w:rPr>
                      <m:t>j</m:t>
                    </m:r>
                  </m:sub>
                </m:sSub>
              </m:den>
            </m:f>
          </m:e>
        </m:nary>
      </m:oMath>
    </w:p>
    <w:p w:rsidR="006A5A3C" w:rsidRPr="00346F6A" w:rsidRDefault="006A5A3C" w:rsidP="00204190">
      <w:pPr>
        <w:tabs>
          <w:tab w:val="clear" w:pos="7419"/>
        </w:tabs>
        <w:spacing w:after="0" w:line="240" w:lineRule="auto"/>
        <w:ind w:firstLine="709"/>
        <w:jc w:val="both"/>
      </w:pPr>
      <w:r w:rsidRPr="00346F6A">
        <w:t xml:space="preserve">A representação da dependência entre linhas, colunas e linhas e colunas é através da distribuição de coordenadas para as linhas e colunas. As coordenadas são distribuídas de tal forma que as distâncias no espaço euclidiano se tornam iguais à distância </w:t>
      </w:r>
      <w:proofErr w:type="spellStart"/>
      <w:r w:rsidRPr="00346F6A">
        <w:t>Qui</w:t>
      </w:r>
      <w:proofErr w:type="spellEnd"/>
      <w:r w:rsidRPr="00346F6A">
        <w:t>-quadrado.</w:t>
      </w:r>
    </w:p>
    <w:p w:rsidR="006A5A3C" w:rsidRPr="00346F6A" w:rsidRDefault="00DA1770" w:rsidP="0035046E">
      <w:pPr>
        <w:pStyle w:val="Ttulo3"/>
        <w:tabs>
          <w:tab w:val="clear" w:pos="7419"/>
        </w:tabs>
        <w:spacing w:line="240" w:lineRule="auto"/>
      </w:pPr>
      <w:r>
        <w:t>3</w:t>
      </w:r>
      <w:r w:rsidR="00013684">
        <w:t>.2.1</w:t>
      </w:r>
      <w:r w:rsidR="006A5A3C" w:rsidRPr="00346F6A">
        <w:t xml:space="preserve"> </w:t>
      </w:r>
      <w:r w:rsidR="006A5A3C" w:rsidRPr="00346F6A">
        <w:tab/>
        <w:t>Análise conjunta de tabelas</w:t>
      </w:r>
      <w:r w:rsidR="00BC29D9">
        <w:t xml:space="preserve"> da Análise de Correspondência</w:t>
      </w:r>
    </w:p>
    <w:p w:rsidR="006A5A3C" w:rsidRPr="00346F6A" w:rsidRDefault="006A5A3C" w:rsidP="00204190">
      <w:pPr>
        <w:tabs>
          <w:tab w:val="clear" w:pos="7419"/>
        </w:tabs>
        <w:spacing w:after="0" w:line="240" w:lineRule="auto"/>
        <w:ind w:firstLine="709"/>
        <w:jc w:val="both"/>
      </w:pPr>
      <w:r w:rsidRPr="00346F6A">
        <w:t xml:space="preserve">Para alcançar o objetivo de analisar as características pessoais individuais e familiares que influenciam na mobilidade intergeracional, será necessário analisar várias características no intuito de relacioná-las com o nível de mobilidade entre as gerações. Sendo assim, é </w:t>
      </w:r>
      <w:r w:rsidR="00616530" w:rsidRPr="00346F6A">
        <w:t>aplicada</w:t>
      </w:r>
      <w:r w:rsidRPr="00346F6A">
        <w:t xml:space="preserve"> a análise de tabelas </w:t>
      </w:r>
      <w:r w:rsidR="00616530">
        <w:t>empilhadas da AC. Este método é usado</w:t>
      </w:r>
      <w:r w:rsidRPr="00346F6A">
        <w:t xml:space="preserve"> em AC quando há uma grande quantidade de variáveis ou perguntas de um questionário </w:t>
      </w:r>
      <w:r w:rsidR="00616530">
        <w:t>e</w:t>
      </w:r>
      <w:r w:rsidRPr="00346F6A">
        <w:t xml:space="preserve"> essas variáveis podem ser apresentadas e interpretadas em um único gráfico comum.</w:t>
      </w:r>
    </w:p>
    <w:p w:rsidR="006A5A3C" w:rsidRPr="00346F6A" w:rsidRDefault="006A5A3C" w:rsidP="00204190">
      <w:pPr>
        <w:tabs>
          <w:tab w:val="clear" w:pos="7419"/>
        </w:tabs>
        <w:spacing w:after="0" w:line="240" w:lineRule="auto"/>
        <w:ind w:firstLine="709"/>
        <w:jc w:val="both"/>
      </w:pPr>
      <w:r w:rsidRPr="00346F6A">
        <w:t xml:space="preserve">Através dessa técnica, cada variável é empilhada uma sobre a outra </w:t>
      </w:r>
      <w:r w:rsidR="00156BD7">
        <w:t>gerando</w:t>
      </w:r>
      <w:r w:rsidRPr="00346F6A">
        <w:t xml:space="preserve"> apenas um gráfico, sendo possível analisar conjuntamente várias características individuais e familiares que faz</w:t>
      </w:r>
      <w:r w:rsidR="006D0FD5">
        <w:t>em</w:t>
      </w:r>
      <w:r w:rsidRPr="00346F6A">
        <w:t xml:space="preserve"> com que a mobilidade se eleve ou diminua. Dessa forma, é possível codificar de forma interativa todas as variáveis. O número de combinações seria a multiplicação entre as variáveis (I</w:t>
      </w:r>
      <w:r w:rsidRPr="00346F6A">
        <w:rPr>
          <w:vertAlign w:val="subscript"/>
        </w:rPr>
        <w:t>1</w:t>
      </w:r>
      <w:r w:rsidRPr="00346F6A">
        <w:t xml:space="preserve"> x I</w:t>
      </w:r>
      <w:r w:rsidRPr="00346F6A">
        <w:rPr>
          <w:vertAlign w:val="subscript"/>
        </w:rPr>
        <w:t>2</w:t>
      </w:r>
      <w:r w:rsidRPr="00346F6A">
        <w:t xml:space="preserve"> x I</w:t>
      </w:r>
      <w:r w:rsidRPr="00346F6A">
        <w:rPr>
          <w:vertAlign w:val="subscript"/>
        </w:rPr>
        <w:t>3</w:t>
      </w:r>
      <w:r w:rsidRPr="00346F6A">
        <w:t xml:space="preserve"> x I</w:t>
      </w:r>
      <w:r w:rsidRPr="00346F6A">
        <w:rPr>
          <w:vertAlign w:val="subscript"/>
        </w:rPr>
        <w:t>n</w:t>
      </w:r>
      <w:r w:rsidRPr="00346F6A">
        <w:t>) em que I</w:t>
      </w:r>
      <w:r w:rsidRPr="00346F6A">
        <w:rPr>
          <w:vertAlign w:val="subscript"/>
        </w:rPr>
        <w:t>1</w:t>
      </w:r>
      <w:r w:rsidRPr="00346F6A">
        <w:t xml:space="preserve"> seria a quantidade de variáveis da primeira análise</w:t>
      </w:r>
      <w:r w:rsidR="00156BD7">
        <w:t xml:space="preserve">, </w:t>
      </w:r>
      <w:r w:rsidR="00156BD7" w:rsidRPr="00346F6A">
        <w:t>I</w:t>
      </w:r>
      <w:r w:rsidR="00156BD7">
        <w:rPr>
          <w:vertAlign w:val="subscript"/>
        </w:rPr>
        <w:t>2</w:t>
      </w:r>
      <w:r w:rsidR="00156BD7">
        <w:t xml:space="preserve"> da segunda variável e assim sucessivamente.</w:t>
      </w:r>
      <w:r w:rsidRPr="00346F6A">
        <w:t xml:space="preserve"> O que constitui uma tabela com (I</w:t>
      </w:r>
      <w:r w:rsidRPr="00346F6A">
        <w:rPr>
          <w:vertAlign w:val="subscript"/>
        </w:rPr>
        <w:t>1</w:t>
      </w:r>
      <w:r w:rsidRPr="00346F6A">
        <w:t xml:space="preserve"> + I</w:t>
      </w:r>
      <w:r w:rsidRPr="00346F6A">
        <w:rPr>
          <w:vertAlign w:val="subscript"/>
        </w:rPr>
        <w:t>2</w:t>
      </w:r>
      <w:r w:rsidRPr="00346F6A">
        <w:t xml:space="preserve"> + I</w:t>
      </w:r>
      <w:r w:rsidRPr="00346F6A">
        <w:rPr>
          <w:vertAlign w:val="subscript"/>
        </w:rPr>
        <w:t>3</w:t>
      </w:r>
      <w:r w:rsidRPr="00346F6A">
        <w:t xml:space="preserve"> + I</w:t>
      </w:r>
      <w:r w:rsidRPr="00346F6A">
        <w:rPr>
          <w:vertAlign w:val="subscript"/>
        </w:rPr>
        <w:t>n</w:t>
      </w:r>
      <w:r w:rsidRPr="00346F6A">
        <w:t>) linhas, (GREENACRE, 2007).</w:t>
      </w:r>
    </w:p>
    <w:p w:rsidR="006A5A3C" w:rsidRPr="00346F6A" w:rsidRDefault="006A5A3C" w:rsidP="00204190">
      <w:pPr>
        <w:tabs>
          <w:tab w:val="clear" w:pos="7419"/>
        </w:tabs>
        <w:spacing w:after="0" w:line="240" w:lineRule="auto"/>
        <w:ind w:firstLine="709"/>
        <w:jc w:val="both"/>
      </w:pPr>
      <w:r w:rsidRPr="00346F6A">
        <w:t>Segundo o mesmo autor, aplicando AC empilhadas, os pontos aparecem no mesmo mapa conjuntamente, onde cada categoria é definida por um conjunto de pontos perfis em um mapa relativo de resposta. O empilhamento de análises causa uma limitação em sua interpretação, pois os pontos apresentam associações separadas entre as variáveis e não as relações entre as variáveis.</w:t>
      </w:r>
    </w:p>
    <w:p w:rsidR="006A5A3C" w:rsidRPr="00346F6A" w:rsidRDefault="006A5A3C" w:rsidP="00204190">
      <w:pPr>
        <w:tabs>
          <w:tab w:val="clear" w:pos="7419"/>
        </w:tabs>
        <w:spacing w:after="0" w:line="240" w:lineRule="auto"/>
        <w:ind w:firstLine="709"/>
        <w:jc w:val="both"/>
      </w:pPr>
      <w:r w:rsidRPr="00346F6A">
        <w:lastRenderedPageBreak/>
        <w:t xml:space="preserve">A inércia analisada para uma matriz cruzada e empilhada como é o caso, é a média das inércias das AC individuais. Supondo uma tabela </w:t>
      </w:r>
      <m:oMath>
        <m:sSub>
          <m:sSubPr>
            <m:ctrlPr>
              <w:rPr>
                <w:rFonts w:ascii="Cambria Math" w:hAnsi="Cambria Math"/>
                <w:i/>
              </w:rPr>
            </m:ctrlPr>
          </m:sSubPr>
          <m:e>
            <m:r>
              <w:rPr>
                <w:rFonts w:ascii="Cambria Math" w:hAnsi="Cambria Math"/>
              </w:rPr>
              <m:t>N</m:t>
            </m:r>
          </m:e>
          <m:sub>
            <m:r>
              <w:rPr>
                <w:rFonts w:ascii="Cambria Math" w:hAnsi="Cambria Math"/>
              </w:rPr>
              <m:t>qs</m:t>
            </m:r>
          </m:sub>
        </m:sSub>
      </m:oMath>
      <w:r w:rsidRPr="00346F6A">
        <w:t xml:space="preserve">, </w:t>
      </w:r>
      <m:oMath>
        <m:r>
          <w:rPr>
            <w:rFonts w:ascii="Cambria Math" w:hAnsi="Cambria Math"/>
          </w:rPr>
          <m:t>q=1,</m:t>
        </m:r>
        <w:proofErr w:type="gramStart"/>
        <m:r>
          <w:rPr>
            <w:rFonts w:ascii="Cambria Math" w:hAnsi="Cambria Math"/>
          </w:rPr>
          <m:t>…,</m:t>
        </m:r>
        <w:proofErr w:type="gramEnd"/>
        <m:r>
          <w:rPr>
            <w:rFonts w:ascii="Cambria Math" w:hAnsi="Cambria Math"/>
          </w:rPr>
          <m:t>Q</m:t>
        </m:r>
      </m:oMath>
      <w:r w:rsidRPr="00346F6A">
        <w:t xml:space="preserve"> e s</w:t>
      </w:r>
      <m:oMath>
        <m:r>
          <w:rPr>
            <w:rFonts w:ascii="Cambria Math" w:hAnsi="Cambria Math"/>
          </w:rPr>
          <m:t>=1,…,S</m:t>
        </m:r>
      </m:oMath>
      <w:r w:rsidRPr="00346F6A">
        <w:t xml:space="preserve"> são concatenados coluna a coluna, criando um bloco de matriz N. Como as frequências marginais são as mesmas, devido à tabulação cruzada, a inércia de N é a média das inércias separadas </w:t>
      </w:r>
      <m:oMath>
        <m:sSub>
          <m:sSubPr>
            <m:ctrlPr>
              <w:rPr>
                <w:rFonts w:ascii="Cambria Math" w:hAnsi="Cambria Math"/>
                <w:i/>
              </w:rPr>
            </m:ctrlPr>
          </m:sSubPr>
          <m:e>
            <m:r>
              <w:rPr>
                <w:rFonts w:ascii="Cambria Math" w:hAnsi="Cambria Math"/>
              </w:rPr>
              <m:t>N</m:t>
            </m:r>
          </m:e>
          <m:sub>
            <m:r>
              <w:rPr>
                <w:rFonts w:ascii="Cambria Math" w:hAnsi="Cambria Math"/>
              </w:rPr>
              <m:t>qs</m:t>
            </m:r>
          </m:sub>
        </m:sSub>
      </m:oMath>
      <w:r w:rsidRPr="00346F6A">
        <w:t>. A inércia é representada algebricamente como segue:</w:t>
      </w:r>
    </w:p>
    <w:p w:rsidR="006A5A3C" w:rsidRPr="00346F6A" w:rsidRDefault="006A5A3C" w:rsidP="00204190">
      <w:pPr>
        <w:tabs>
          <w:tab w:val="clear" w:pos="7419"/>
        </w:tabs>
        <w:spacing w:after="0" w:line="240" w:lineRule="auto"/>
        <w:jc w:val="both"/>
      </w:pPr>
      <m:oMathPara>
        <m:oMath>
          <m:r>
            <w:rPr>
              <w:rFonts w:ascii="Cambria Math" w:hAnsi="Cambria Math"/>
            </w:rPr>
            <m:t>inércia (N)=</m:t>
          </m:r>
          <m:f>
            <m:fPr>
              <m:ctrlPr>
                <w:rPr>
                  <w:rFonts w:ascii="Cambria Math" w:hAnsi="Cambria Math"/>
                  <w:i/>
                </w:rPr>
              </m:ctrlPr>
            </m:fPr>
            <m:num>
              <m:r>
                <w:rPr>
                  <w:rFonts w:ascii="Cambria Math" w:hAnsi="Cambria Math"/>
                </w:rPr>
                <m:t>1</m:t>
              </m:r>
            </m:num>
            <m:den>
              <m:r>
                <w:rPr>
                  <w:rFonts w:ascii="Cambria Math" w:hAnsi="Cambria Math"/>
                </w:rPr>
                <m:t>QS</m:t>
              </m:r>
            </m:den>
          </m:f>
          <m:nary>
            <m:naryPr>
              <m:chr m:val="∑"/>
              <m:limLoc m:val="undOvr"/>
              <m:ctrlPr>
                <w:rPr>
                  <w:rFonts w:ascii="Cambria Math" w:hAnsi="Cambria Math"/>
                  <w:i/>
                </w:rPr>
              </m:ctrlPr>
            </m:naryPr>
            <m:sub>
              <m:r>
                <w:rPr>
                  <w:rFonts w:ascii="Cambria Math" w:hAnsi="Cambria Math"/>
                </w:rPr>
                <m:t>q=1</m:t>
              </m:r>
            </m:sub>
            <m:sup>
              <m:r>
                <w:rPr>
                  <w:rFonts w:ascii="Cambria Math" w:hAnsi="Cambria Math"/>
                </w:rPr>
                <m:t>Q</m:t>
              </m:r>
            </m:sup>
            <m:e>
              <m:nary>
                <m:naryPr>
                  <m:chr m:val="∑"/>
                  <m:limLoc m:val="undOvr"/>
                  <m:ctrlPr>
                    <w:rPr>
                      <w:rFonts w:ascii="Cambria Math" w:hAnsi="Cambria Math"/>
                      <w:i/>
                    </w:rPr>
                  </m:ctrlPr>
                </m:naryPr>
                <m:sub>
                  <m:r>
                    <w:rPr>
                      <w:rFonts w:ascii="Cambria Math" w:hAnsi="Cambria Math"/>
                    </w:rPr>
                    <m:t>s=1</m:t>
                  </m:r>
                </m:sub>
                <m:sup>
                  <m:r>
                    <w:rPr>
                      <w:rFonts w:ascii="Cambria Math" w:hAnsi="Cambria Math"/>
                    </w:rPr>
                    <m:t>Q</m:t>
                  </m:r>
                </m:sup>
                <m:e>
                  <m:r>
                    <w:rPr>
                      <w:rFonts w:ascii="Cambria Math" w:hAnsi="Cambria Math"/>
                    </w:rPr>
                    <m:t>inércia</m:t>
                  </m:r>
                </m:e>
              </m:nary>
            </m:e>
          </m:nary>
          <m:sSub>
            <m:sSubPr>
              <m:ctrlPr>
                <w:rPr>
                  <w:rFonts w:ascii="Cambria Math" w:hAnsi="Cambria Math"/>
                  <w:i/>
                </w:rPr>
              </m:ctrlPr>
            </m:sSubPr>
            <m:e>
              <m:r>
                <w:rPr>
                  <w:rFonts w:ascii="Cambria Math" w:hAnsi="Cambria Math"/>
                </w:rPr>
                <m:t>(N</m:t>
              </m:r>
            </m:e>
            <m:sub>
              <m:r>
                <w:rPr>
                  <w:rFonts w:ascii="Cambria Math" w:hAnsi="Cambria Math"/>
                </w:rPr>
                <m:t>qs</m:t>
              </m:r>
            </m:sub>
          </m:sSub>
          <m:r>
            <w:rPr>
              <w:rFonts w:ascii="Cambria Math" w:hAnsi="Cambria Math"/>
            </w:rPr>
            <m:t>)</m:t>
          </m:r>
        </m:oMath>
      </m:oMathPara>
    </w:p>
    <w:p w:rsidR="006A5A3C" w:rsidRDefault="006A5A3C" w:rsidP="00204190">
      <w:pPr>
        <w:tabs>
          <w:tab w:val="clear" w:pos="7419"/>
        </w:tabs>
        <w:spacing w:after="0" w:line="240" w:lineRule="auto"/>
        <w:ind w:firstLine="709"/>
        <w:jc w:val="both"/>
      </w:pPr>
      <w:r w:rsidRPr="00346F6A">
        <w:t>Através dessa técnica, é possível verificar qual o perfil individual que tem maior facilidade para progredir socialmente, quando comparado à renda dos seus pais. Da mesma forma, as características dos indivíduos que encontram maior dificuldade para superar o nível de renda dos pais serão apresentadas. Tal análise é importante para ajudar o governo na aplicação de políticas públicas eficientes.</w:t>
      </w:r>
    </w:p>
    <w:p w:rsidR="001B7412" w:rsidRPr="00346F6A" w:rsidRDefault="001B7412" w:rsidP="00204190">
      <w:pPr>
        <w:tabs>
          <w:tab w:val="clear" w:pos="7419"/>
        </w:tabs>
        <w:spacing w:after="0" w:line="240" w:lineRule="auto"/>
        <w:ind w:firstLine="709"/>
        <w:jc w:val="both"/>
      </w:pPr>
    </w:p>
    <w:p w:rsidR="006A5A3C" w:rsidRPr="00346F6A" w:rsidRDefault="00DA1770" w:rsidP="00204190">
      <w:pPr>
        <w:pStyle w:val="Ttulo1"/>
        <w:spacing w:line="240" w:lineRule="auto"/>
      </w:pPr>
      <w:r>
        <w:t>4</w:t>
      </w:r>
      <w:r w:rsidR="006A5A3C" w:rsidRPr="00346F6A">
        <w:t xml:space="preserve"> </w:t>
      </w:r>
      <w:r w:rsidR="006A5A3C" w:rsidRPr="00346F6A">
        <w:tab/>
        <w:t>DADOS E VARIÁVEIS</w:t>
      </w:r>
    </w:p>
    <w:p w:rsidR="00F44B62" w:rsidRPr="00346F6A" w:rsidRDefault="00F44B62" w:rsidP="00204190">
      <w:pPr>
        <w:spacing w:after="0" w:line="240" w:lineRule="auto"/>
        <w:ind w:firstLine="709"/>
        <w:jc w:val="both"/>
      </w:pPr>
      <w:r w:rsidRPr="00346F6A">
        <w:t>A PNAD foi realizada pela primeira vez em 1960 e é realizada anualmente p</w:t>
      </w:r>
      <w:r w:rsidR="002C1BF8">
        <w:t>elo IBGE desde a década de 1970</w:t>
      </w:r>
      <w:r w:rsidRPr="00346F6A">
        <w:rPr>
          <w:rStyle w:val="Refdenotaderodap"/>
        </w:rPr>
        <w:footnoteReference w:id="4"/>
      </w:r>
      <w:r w:rsidR="002C1BF8">
        <w:t>.</w:t>
      </w:r>
      <w:r w:rsidRPr="00346F6A">
        <w:t xml:space="preserve"> Além das características gerais, em alguns anos</w:t>
      </w:r>
      <w:r w:rsidR="00A30310">
        <w:t>,</w:t>
      </w:r>
      <w:r w:rsidRPr="00346F6A">
        <w:t xml:space="preserve"> a pesquisa traz suplementos extras. As PNADs de 1973, 1976, 1982, 1988 e 1996 contêm suplementos de mobilidade, onde disponibilizam tanto informações sobre os entrevistados, como características dos seus pais</w:t>
      </w:r>
      <w:r w:rsidRPr="00346F6A">
        <w:rPr>
          <w:rStyle w:val="Refdenotaderodap"/>
        </w:rPr>
        <w:footnoteReference w:id="5"/>
      </w:r>
      <w:r w:rsidR="009233B8">
        <w:t>.</w:t>
      </w:r>
    </w:p>
    <w:p w:rsidR="00F44B62" w:rsidRDefault="00925C44" w:rsidP="00204190">
      <w:pPr>
        <w:spacing w:after="0" w:line="240" w:lineRule="auto"/>
        <w:ind w:firstLine="709"/>
        <w:jc w:val="both"/>
      </w:pPr>
      <w:r>
        <w:t>Para aplicar a técnica TS2SLS</w:t>
      </w:r>
      <w:r w:rsidR="00F44B62" w:rsidRPr="00346F6A">
        <w:t>, e estimar a persistência de mobilidade intergeracional de renda para RMR, utilizamos as PNADs de 1977, 1993 e 1996, além da base da Fundaj 2010</w:t>
      </w:r>
      <w:r w:rsidR="005C7F90">
        <w:t>.</w:t>
      </w:r>
      <w:r w:rsidR="00F44B62" w:rsidRPr="00346F6A">
        <w:t xml:space="preserve"> As amostras dos pais “sintéticos</w:t>
      </w:r>
      <w:r w:rsidR="00F44B62" w:rsidRPr="00346F6A">
        <w:rPr>
          <w:rStyle w:val="Refdenotaderodap"/>
        </w:rPr>
        <w:footnoteReference w:id="6"/>
      </w:r>
      <w:r w:rsidR="005C7F90">
        <w:t>”</w:t>
      </w:r>
      <w:r w:rsidR="00F44B62" w:rsidRPr="00346F6A">
        <w:t xml:space="preserve"> fornecem características como renda, idade, nível educacional e ocupação. Nas amostras dos filhos, </w:t>
      </w:r>
      <w:r w:rsidR="005C7F90">
        <w:t>são</w:t>
      </w:r>
      <w:r w:rsidR="00F44B62" w:rsidRPr="00346F6A">
        <w:t xml:space="preserve"> coletada</w:t>
      </w:r>
      <w:r w:rsidR="00A30310">
        <w:t>s a renda e idade</w:t>
      </w:r>
      <w:r w:rsidR="00F44B62" w:rsidRPr="00346F6A">
        <w:t xml:space="preserve"> destes, como também as características (educação e ocupação) dos pais. Tais características dos pais</w:t>
      </w:r>
      <w:r w:rsidR="005C7F90">
        <w:t>,</w:t>
      </w:r>
      <w:r w:rsidR="00F44B62" w:rsidRPr="00346F6A">
        <w:t xml:space="preserve"> relatad</w:t>
      </w:r>
      <w:r w:rsidR="005C7F90">
        <w:t>a</w:t>
      </w:r>
      <w:r w:rsidR="00D03DEA">
        <w:t>s</w:t>
      </w:r>
      <w:r w:rsidR="00F44B62" w:rsidRPr="00346F6A">
        <w:t xml:space="preserve"> pelos filhos</w:t>
      </w:r>
      <w:r w:rsidR="005C7F90">
        <w:t>,</w:t>
      </w:r>
      <w:r w:rsidR="00F44B62" w:rsidRPr="00346F6A">
        <w:t xml:space="preserve"> </w:t>
      </w:r>
      <w:r w:rsidR="005C7F90">
        <w:t xml:space="preserve">são </w:t>
      </w:r>
      <w:r w:rsidR="00F44B62" w:rsidRPr="00346F6A">
        <w:t>essencia</w:t>
      </w:r>
      <w:r>
        <w:t xml:space="preserve">l para </w:t>
      </w:r>
      <w:r w:rsidR="00A52A33">
        <w:t xml:space="preserve">a </w:t>
      </w:r>
      <w:r>
        <w:t>aplicação da técnica TS2SLS</w:t>
      </w:r>
      <w:r w:rsidR="00F44B62" w:rsidRPr="00346F6A">
        <w:t>.</w:t>
      </w:r>
    </w:p>
    <w:p w:rsidR="00932669" w:rsidRDefault="00932669" w:rsidP="00204190">
      <w:pPr>
        <w:spacing w:after="0" w:line="240" w:lineRule="auto"/>
        <w:ind w:firstLine="709"/>
        <w:jc w:val="both"/>
      </w:pPr>
      <w:r>
        <w:t xml:space="preserve">A base da Fundaj utiliza os mesmos critérios e metodologia adotados pelo IBGE </w:t>
      </w:r>
      <w:r w:rsidR="00616634">
        <w:t>na coleta das PNADs. Desse modo</w:t>
      </w:r>
      <w:r>
        <w:t xml:space="preserve">, não há problema de compatibilidade de dados, e amostra. O método </w:t>
      </w:r>
      <w:r w:rsidR="00B43208">
        <w:t xml:space="preserve">adotado neste trabalho </w:t>
      </w:r>
      <w:r>
        <w:t xml:space="preserve">também permite que os dados da </w:t>
      </w:r>
      <w:proofErr w:type="gramStart"/>
      <w:r>
        <w:t>primeira e segunda etapa</w:t>
      </w:r>
      <w:r w:rsidR="006C27B0">
        <w:t>s</w:t>
      </w:r>
      <w:proofErr w:type="gramEnd"/>
      <w:r>
        <w:t xml:space="preserve"> sejam de fontes diferentes, desde que seja</w:t>
      </w:r>
      <w:r w:rsidR="006C27B0">
        <w:t>m</w:t>
      </w:r>
      <w:r>
        <w:t xml:space="preserve"> da mesma superpopulação.</w:t>
      </w:r>
    </w:p>
    <w:p w:rsidR="00663181" w:rsidRDefault="00C30508" w:rsidP="00204190">
      <w:pPr>
        <w:spacing w:after="0" w:line="240" w:lineRule="auto"/>
        <w:ind w:firstLine="709"/>
        <w:jc w:val="both"/>
      </w:pPr>
      <w:r>
        <w:t xml:space="preserve">A </w:t>
      </w:r>
      <w:r w:rsidR="00663181">
        <w:t>escolha da PNAD</w:t>
      </w:r>
      <w:r>
        <w:t xml:space="preserve"> de 1977 </w:t>
      </w:r>
      <w:r w:rsidR="00663181">
        <w:t>para estimação da primeira etapa da persistência de 1996 é devido esta PNAD ser a mais antiga</w:t>
      </w:r>
      <w:r w:rsidR="008D2D12">
        <w:t>,</w:t>
      </w:r>
      <w:r w:rsidR="00663181">
        <w:t xml:space="preserve"> com dados adequados para realização desse estudo. Já a escolha da PNAD d</w:t>
      </w:r>
      <w:r>
        <w:t>e 1993</w:t>
      </w:r>
      <w:r w:rsidR="00663181">
        <w:t xml:space="preserve"> para a estimação da primeira etapa da persistência de 2010, tem duas justificativas: a primeira é a tentativa de compatibilizar a diferença de anos dos dados da primeira e segunda etapa na estimação de 1996, a segunda é a </w:t>
      </w:r>
      <w:r w:rsidR="00C6463C">
        <w:t>escolha de uma PNAD com dados que mais se adequasse</w:t>
      </w:r>
      <w:r w:rsidR="008D228B">
        <w:t>m</w:t>
      </w:r>
      <w:r w:rsidR="00C6463C">
        <w:t xml:space="preserve"> e </w:t>
      </w:r>
      <w:r w:rsidR="00663181">
        <w:t>que possibilitasse</w:t>
      </w:r>
      <w:r w:rsidR="008D228B">
        <w:t>m</w:t>
      </w:r>
      <w:r w:rsidR="00663181">
        <w:t xml:space="preserve"> o estudo.</w:t>
      </w:r>
    </w:p>
    <w:p w:rsidR="00F44B62" w:rsidRPr="00346F6A" w:rsidRDefault="00F44B62" w:rsidP="00204190">
      <w:pPr>
        <w:spacing w:after="0" w:line="240" w:lineRule="auto"/>
        <w:ind w:firstLine="709"/>
        <w:jc w:val="both"/>
      </w:pPr>
      <w:r w:rsidRPr="00346F6A">
        <w:t xml:space="preserve">Na primeira etapa </w:t>
      </w:r>
      <w:r w:rsidR="00A30310">
        <w:t>constrói-se</w:t>
      </w:r>
      <w:r w:rsidRPr="00346F6A">
        <w:t xml:space="preserve"> uma amostra </w:t>
      </w:r>
      <w:r w:rsidR="00A30310">
        <w:t>a</w:t>
      </w:r>
      <w:r w:rsidR="0099030A">
        <w:t xml:space="preserve"> </w:t>
      </w:r>
      <w:r w:rsidR="00A30310">
        <w:t>partir de</w:t>
      </w:r>
      <w:r w:rsidRPr="00346F6A">
        <w:t xml:space="preserve"> dados sobre salários, educação e ocupação de trabalhadores</w:t>
      </w:r>
      <w:r w:rsidR="00A30310">
        <w:t>,</w:t>
      </w:r>
      <w:r w:rsidRPr="00346F6A">
        <w:t xml:space="preserve"> homens</w:t>
      </w:r>
      <w:r w:rsidR="00A30310">
        <w:t>,</w:t>
      </w:r>
      <w:r w:rsidRPr="00346F6A">
        <w:t xml:space="preserve"> chefes de famílias que tenham de 30 a 50 anos de idade e que relataram trabalhar no mínimo 30</w:t>
      </w:r>
      <w:r w:rsidR="00AB7EE0">
        <w:t xml:space="preserve"> horas</w:t>
      </w:r>
      <w:r w:rsidRPr="00346F6A">
        <w:rPr>
          <w:rStyle w:val="Refdenotaderodap"/>
        </w:rPr>
        <w:footnoteReference w:id="7"/>
      </w:r>
      <w:r w:rsidRPr="00346F6A">
        <w:t xml:space="preserve"> por semana na sua ocupação principal tendo rendimentos positivo</w:t>
      </w:r>
      <w:r w:rsidR="00A30310">
        <w:t>s e que residam</w:t>
      </w:r>
      <w:r w:rsidRPr="00346F6A">
        <w:t xml:space="preserve"> na RMR. Para</w:t>
      </w:r>
      <w:r w:rsidR="00E4024B">
        <w:t xml:space="preserve"> a</w:t>
      </w:r>
      <w:r w:rsidRPr="00346F6A">
        <w:t xml:space="preserve"> realização da segunda etapa, escolhe</w:t>
      </w:r>
      <w:r w:rsidR="00D5083F">
        <w:t>m</w:t>
      </w:r>
      <w:r w:rsidR="00A30310">
        <w:t>-</w:t>
      </w:r>
      <w:r w:rsidRPr="00346F6A">
        <w:t>s</w:t>
      </w:r>
      <w:r w:rsidR="00A30310">
        <w:t>e</w:t>
      </w:r>
      <w:r w:rsidRPr="00346F6A">
        <w:t xml:space="preserve"> chefes ou cônjuges que tenham a mesma faixa etária dos pais sintéticos e que trabalham no </w:t>
      </w:r>
      <w:r w:rsidRPr="00346F6A">
        <w:lastRenderedPageBreak/>
        <w:t>mínimo 30 horas por semana na ocupação principal</w:t>
      </w:r>
      <w:r w:rsidR="0092011F">
        <w:t>,</w:t>
      </w:r>
      <w:r w:rsidRPr="00346F6A">
        <w:t xml:space="preserve"> com renda</w:t>
      </w:r>
      <w:r w:rsidR="00EF2FCF">
        <w:t xml:space="preserve"> positiva nessa ocupação</w:t>
      </w:r>
      <w:r w:rsidR="0092011F">
        <w:t xml:space="preserve"> e</w:t>
      </w:r>
      <w:r w:rsidR="00EF2FCF">
        <w:t xml:space="preserve"> </w:t>
      </w:r>
      <w:r w:rsidRPr="00346F6A">
        <w:t xml:space="preserve">que tenham relatado o nível educacional e a ocupação dos pais. A escolha da mesma faixa etária para os dois grupos </w:t>
      </w:r>
      <w:r w:rsidR="00AB7EE0">
        <w:t>objetiva</w:t>
      </w:r>
      <w:r w:rsidRPr="00346F6A">
        <w:t xml:space="preserve"> permitir compara</w:t>
      </w:r>
      <w:r w:rsidR="00AB7EE0">
        <w:t>ção entre</w:t>
      </w:r>
      <w:r w:rsidRPr="00346F6A">
        <w:t xml:space="preserve"> pais e f</w:t>
      </w:r>
      <w:r w:rsidR="00AB7EE0">
        <w:t>ilhos nos mesmos ciclos de vida</w:t>
      </w:r>
      <w:r w:rsidRPr="00346F6A">
        <w:t>, além de compatibilizar o comparativo deste trabalho com outros já realizados.</w:t>
      </w:r>
    </w:p>
    <w:p w:rsidR="00F44B62" w:rsidRPr="00346F6A" w:rsidRDefault="00F44B62" w:rsidP="00204190">
      <w:pPr>
        <w:spacing w:after="0" w:line="240" w:lineRule="auto"/>
        <w:ind w:firstLine="709"/>
        <w:jc w:val="both"/>
      </w:pPr>
      <w:r w:rsidRPr="00346F6A">
        <w:t>Através deste</w:t>
      </w:r>
      <w:r w:rsidR="00AB7EE0">
        <w:t>s</w:t>
      </w:r>
      <w:r w:rsidRPr="00346F6A">
        <w:t xml:space="preserve"> filtro</w:t>
      </w:r>
      <w:r w:rsidR="00AB7EE0">
        <w:t>s</w:t>
      </w:r>
      <w:r w:rsidRPr="00346F6A">
        <w:t xml:space="preserve"> foi gerada uma amostra de 1</w:t>
      </w:r>
      <w:r w:rsidR="00AB7EE0">
        <w:t>.</w:t>
      </w:r>
      <w:r w:rsidRPr="00346F6A">
        <w:t>587 observações para a primeira etapa (amostra dos pais), e 1</w:t>
      </w:r>
      <w:r w:rsidR="00AB7EE0">
        <w:t>.</w:t>
      </w:r>
      <w:r w:rsidRPr="00346F6A">
        <w:t>268 observações para a segunda etapa (amostra dos filhos) para estimação da persistência de 1996. Já para a persistência de 2010, a amostra dos pais sintéticos é composta por 1</w:t>
      </w:r>
      <w:r w:rsidR="00AB7EE0">
        <w:t>.</w:t>
      </w:r>
      <w:r w:rsidRPr="00346F6A">
        <w:t>151 pessoas, e</w:t>
      </w:r>
      <w:r w:rsidR="00AC2701">
        <w:t xml:space="preserve"> a amostra dos filhos por</w:t>
      </w:r>
      <w:r w:rsidRPr="00346F6A">
        <w:t xml:space="preserve"> de 677 pessoas.</w:t>
      </w:r>
    </w:p>
    <w:p w:rsidR="00F44B62" w:rsidRPr="00346F6A" w:rsidRDefault="00F44B62" w:rsidP="00204190">
      <w:pPr>
        <w:spacing w:after="0" w:line="240" w:lineRule="auto"/>
        <w:ind w:firstLine="709"/>
        <w:jc w:val="both"/>
      </w:pPr>
      <w:r w:rsidRPr="00346F6A">
        <w:t>Com o intuito</w:t>
      </w:r>
      <w:r w:rsidR="00925C44">
        <w:t xml:space="preserve"> de realizar o procedimento TS2SLS</w:t>
      </w:r>
      <w:r w:rsidRPr="00346F6A">
        <w:t xml:space="preserve">, </w:t>
      </w:r>
      <w:r w:rsidR="007B1394">
        <w:t>constroem</w:t>
      </w:r>
      <w:r w:rsidR="00A30310">
        <w:t>-se</w:t>
      </w:r>
      <w:r w:rsidRPr="00346F6A">
        <w:t xml:space="preserve"> os grupos de educação e ocupação. Os níveis educacionais foram divididos em nove grupos. As categorias ficaram da seguinte forma: </w:t>
      </w:r>
      <w:proofErr w:type="gramStart"/>
      <w:r w:rsidRPr="00346F6A">
        <w:t>zero ano</w:t>
      </w:r>
      <w:r w:rsidR="00AB7EE0">
        <w:t>s</w:t>
      </w:r>
      <w:proofErr w:type="gramEnd"/>
      <w:r w:rsidRPr="00346F6A">
        <w:t xml:space="preserve"> de estudo para quem reportou que nunca frequentou a escola ou não concluiu a primeira série do primeiro grau; fundamental básico incompleto para quem frequentou d</w:t>
      </w:r>
      <w:r w:rsidR="00AF5630">
        <w:t>a primeira à</w:t>
      </w:r>
      <w:r w:rsidR="000E2338">
        <w:t xml:space="preserve"> terceira série, contudo</w:t>
      </w:r>
      <w:r w:rsidRPr="00346F6A">
        <w:t xml:space="preserve"> não completou o quarto ano; fundamental básico completo para quem concluiu o quarto ano do ensino fundamental; fundamental superior incomplet</w:t>
      </w:r>
      <w:r w:rsidR="00E61210">
        <w:t>o para quem concluiu da quinta à</w:t>
      </w:r>
      <w:r w:rsidRPr="00346F6A">
        <w:t xml:space="preserve"> sétima série, mas não completou a oitava do ensino fundamental; fundamental completo para quem concluiu a oitava série; ensino médio incompleto para quem cursou </w:t>
      </w:r>
      <w:r w:rsidR="000E6C45">
        <w:t>do primeiro ao terceiro ano, porém</w:t>
      </w:r>
      <w:r w:rsidRPr="00346F6A">
        <w:t xml:space="preserve"> não concluiu o ensino médio; ensino médio completo para quem concluiu o terceiro ano do ensino médio; superior incompleto para quem tem de doze a quinze anos de estudos; e superior completo para quem reportou ter mais ou igual a dezesseis anos de estudo</w:t>
      </w:r>
      <w:r w:rsidR="00D22953">
        <w:t>s</w:t>
      </w:r>
      <w:r w:rsidRPr="00346F6A">
        <w:t>.</w:t>
      </w:r>
    </w:p>
    <w:p w:rsidR="00F44B62" w:rsidRPr="00346F6A" w:rsidRDefault="00F44B62" w:rsidP="00204190">
      <w:pPr>
        <w:spacing w:after="0" w:line="240" w:lineRule="auto"/>
        <w:ind w:firstLine="709"/>
        <w:jc w:val="both"/>
      </w:pPr>
      <w:r w:rsidRPr="00346F6A">
        <w:t>Também fo</w:t>
      </w:r>
      <w:r w:rsidR="00AB7EE0">
        <w:t>ram</w:t>
      </w:r>
      <w:r w:rsidRPr="00346F6A">
        <w:t xml:space="preserve"> criado</w:t>
      </w:r>
      <w:r w:rsidR="00AB7EE0">
        <w:t>s</w:t>
      </w:r>
      <w:r w:rsidRPr="00346F6A">
        <w:t xml:space="preserve"> seis grupos ocupacionais conforme proposta realizada por Pastore e Valle Silva (1999) em estudo de mobilidade intergeracional ocupacional para o Brasil.</w:t>
      </w:r>
      <w:r w:rsidR="00862112">
        <w:rPr>
          <w:rStyle w:val="Refdenotaderodap"/>
        </w:rPr>
        <w:footnoteReference w:id="8"/>
      </w:r>
      <w:r w:rsidRPr="00346F6A">
        <w:t xml:space="preserve"> Os autores classificam as ocupações em seis grupos da seguinte forma: Baixo Inferior: trabalhadores rurais não qualificados; Baixo Superior: trabalhadores urbanos não qualificados; Médio Inferior: trabalhadores qualificados e semiqualificados; Médio: trabalhadores não manuais, profissionais de nível baixo e pequenos proprietários; Médio Superior: profissionais de nível médio e médios proprietários; e Alto: profissionais de nível superior e grandes proprietários.</w:t>
      </w:r>
    </w:p>
    <w:p w:rsidR="00F2596B" w:rsidRDefault="00F2596B" w:rsidP="00204190">
      <w:pPr>
        <w:spacing w:after="0" w:line="240" w:lineRule="auto"/>
        <w:ind w:firstLine="709"/>
        <w:jc w:val="both"/>
      </w:pPr>
      <w:r w:rsidRPr="00346F6A">
        <w:t>Para realização deste trabalho são utilizados três conceitos de renda, sendo el</w:t>
      </w:r>
      <w:r w:rsidR="00A30310">
        <w:t>es</w:t>
      </w:r>
      <w:r w:rsidRPr="00346F6A">
        <w:t>: renda da ocupação principal (ROP); renda de todas as ocupações (RTO); e renda familiar (RF).</w:t>
      </w:r>
      <w:r w:rsidR="00A30310">
        <w:t xml:space="preserve"> As informações encontradas na T</w:t>
      </w:r>
      <w:r w:rsidRPr="00346F6A">
        <w:t xml:space="preserve">abela </w:t>
      </w:r>
      <w:r>
        <w:t>02</w:t>
      </w:r>
      <w:r w:rsidRPr="00346F6A">
        <w:t xml:space="preserve"> correspondem às estatísticas descritivas da ROP. As estatísticas mudam conforme o conceito de renda</w:t>
      </w:r>
      <w:r w:rsidRPr="00346F6A">
        <w:rPr>
          <w:rStyle w:val="Refdenotaderodap"/>
        </w:rPr>
        <w:footnoteReference w:id="9"/>
      </w:r>
      <w:r>
        <w:t>.</w:t>
      </w:r>
    </w:p>
    <w:p w:rsidR="00245CF7" w:rsidRDefault="00245CF7" w:rsidP="00204190">
      <w:pPr>
        <w:spacing w:after="0" w:line="240" w:lineRule="auto"/>
        <w:ind w:firstLine="709"/>
        <w:jc w:val="both"/>
      </w:pPr>
      <w:r>
        <w:t>A utilização de três conceitos de renda tem o intuito de captar caracter</w:t>
      </w:r>
      <w:r w:rsidR="00962D74">
        <w:t>ísticas diferentes n</w:t>
      </w:r>
      <w:r>
        <w:t xml:space="preserve">o âmbito de mobilidade </w:t>
      </w:r>
      <w:r w:rsidR="00272B0B">
        <w:t xml:space="preserve">intergeracional de renda </w:t>
      </w:r>
      <w:r>
        <w:t xml:space="preserve">da RMR. </w:t>
      </w:r>
      <w:r w:rsidR="00272B0B">
        <w:t xml:space="preserve">A </w:t>
      </w:r>
      <w:r w:rsidR="00962D74">
        <w:t xml:space="preserve">estimação através </w:t>
      </w:r>
      <w:r w:rsidR="00272B0B">
        <w:t xml:space="preserve">da </w:t>
      </w:r>
      <w:r w:rsidR="00962D74">
        <w:t>ROP</w:t>
      </w:r>
      <w:r w:rsidR="00272B0B">
        <w:t xml:space="preserve"> é para verificar qual o impa</w:t>
      </w:r>
      <w:r w:rsidR="006548D4">
        <w:t>cto da principal renda do indiví</w:t>
      </w:r>
      <w:r w:rsidR="00272B0B">
        <w:t>duo na renda do filho</w:t>
      </w:r>
      <w:r w:rsidR="00962D74">
        <w:t>,</w:t>
      </w:r>
      <w:r w:rsidR="00272B0B">
        <w:t xml:space="preserve"> já que grande parte dos indiv</w:t>
      </w:r>
      <w:r w:rsidR="003B1961">
        <w:t>íduos possui</w:t>
      </w:r>
      <w:r w:rsidR="00272B0B">
        <w:t xml:space="preserve"> apenas uma única renda. A verificação da persistência através da RTO tem o objetivo de captar a mobilidade através de todas as </w:t>
      </w:r>
      <w:r w:rsidR="00962D74">
        <w:t xml:space="preserve">rendas provenientes do trabalho, possibilitando analisar a persistência dos indivíduos que possuem mais de uma atividade remunerada na mobilidade intergeracional do filho. Já </w:t>
      </w:r>
      <w:r w:rsidR="00F77422">
        <w:t>a RF é para verificar qual impacto de todas as renda</w:t>
      </w:r>
      <w:r w:rsidR="003B1961">
        <w:t>s</w:t>
      </w:r>
      <w:r w:rsidR="00F77422">
        <w:t xml:space="preserve"> da família, incluindo salários, transferências, pensões e </w:t>
      </w:r>
      <w:proofErr w:type="spellStart"/>
      <w:r w:rsidR="00F77422">
        <w:t>etc</w:t>
      </w:r>
      <w:proofErr w:type="spellEnd"/>
      <w:r w:rsidR="00F77422">
        <w:t>, possuem na mobilidade intergeracional de renda na RMR, além de comp</w:t>
      </w:r>
      <w:r w:rsidR="00233F96">
        <w:t>arar os resultados</w:t>
      </w:r>
      <w:r w:rsidR="00F77422">
        <w:t xml:space="preserve"> deste trabalho com outros que estimam a persistência para o Brasil com o mesmo conceito de renda</w:t>
      </w:r>
      <w:r w:rsidR="00F77422">
        <w:rPr>
          <w:rStyle w:val="Refdenotaderodap"/>
        </w:rPr>
        <w:footnoteReference w:id="10"/>
      </w:r>
      <w:r w:rsidR="00F77422">
        <w:t>.</w:t>
      </w:r>
    </w:p>
    <w:p w:rsidR="004D651F" w:rsidRDefault="004D651F" w:rsidP="004D651F">
      <w:pPr>
        <w:spacing w:after="0" w:line="240" w:lineRule="auto"/>
        <w:ind w:firstLine="709"/>
        <w:jc w:val="both"/>
      </w:pPr>
      <w:r>
        <w:t xml:space="preserve">Esta Tabela </w:t>
      </w:r>
      <w:r w:rsidRPr="00346F6A">
        <w:t xml:space="preserve">apresenta características de educação e ocupação dos </w:t>
      </w:r>
      <w:proofErr w:type="gramStart"/>
      <w:r w:rsidRPr="00346F6A">
        <w:t>pais relatada</w:t>
      </w:r>
      <w:r>
        <w:t>s</w:t>
      </w:r>
      <w:r w:rsidRPr="00346F6A">
        <w:t xml:space="preserve"> pelos filhos na amostra de 1996</w:t>
      </w:r>
      <w:proofErr w:type="gramEnd"/>
      <w:r w:rsidRPr="00346F6A">
        <w:t xml:space="preserve">. No que diz respeito à educação, 33% dos filhos relataram ter pais </w:t>
      </w:r>
      <w:r w:rsidRPr="00346F6A">
        <w:lastRenderedPageBreak/>
        <w:t>sem instrução, e pouco mais de 77% afirmaram que os pais não concluír</w:t>
      </w:r>
      <w:r>
        <w:t>am o ensino fundamental</w:t>
      </w:r>
      <w:r w:rsidRPr="00346F6A">
        <w:t>, sendo apenas 5% de pais com curso superior completo.</w:t>
      </w:r>
    </w:p>
    <w:p w:rsidR="008639E9" w:rsidRPr="00346F6A" w:rsidRDefault="008639E9" w:rsidP="00204190">
      <w:pPr>
        <w:tabs>
          <w:tab w:val="clear" w:pos="7419"/>
        </w:tabs>
        <w:spacing w:after="0" w:line="240" w:lineRule="auto"/>
        <w:jc w:val="center"/>
        <w:rPr>
          <w:b/>
        </w:rPr>
      </w:pPr>
      <w:r w:rsidRPr="00346F6A">
        <w:rPr>
          <w:b/>
        </w:rPr>
        <w:t>Tabela 02: Características dos Pais 1996 (Amostra dos Filhos).</w:t>
      </w:r>
    </w:p>
    <w:tbl>
      <w:tblPr>
        <w:tblW w:w="9186" w:type="dxa"/>
        <w:tblInd w:w="40" w:type="dxa"/>
        <w:tblLayout w:type="fixed"/>
        <w:tblCellMar>
          <w:left w:w="70" w:type="dxa"/>
          <w:right w:w="70" w:type="dxa"/>
        </w:tblCellMar>
        <w:tblLook w:val="0000" w:firstRow="0" w:lastRow="0" w:firstColumn="0" w:lastColumn="0" w:noHBand="0" w:noVBand="0"/>
      </w:tblPr>
      <w:tblGrid>
        <w:gridCol w:w="1566"/>
        <w:gridCol w:w="1518"/>
        <w:gridCol w:w="1443"/>
        <w:gridCol w:w="777"/>
        <w:gridCol w:w="776"/>
        <w:gridCol w:w="777"/>
        <w:gridCol w:w="776"/>
        <w:gridCol w:w="776"/>
        <w:gridCol w:w="777"/>
      </w:tblGrid>
      <w:tr w:rsidR="00967052" w:rsidRPr="00346F6A" w:rsidTr="00C404B0">
        <w:trPr>
          <w:trHeight w:val="261"/>
        </w:trPr>
        <w:tc>
          <w:tcPr>
            <w:tcW w:w="1566" w:type="dxa"/>
            <w:vMerge w:val="restart"/>
            <w:tcBorders>
              <w:top w:val="single" w:sz="6" w:space="0" w:color="auto"/>
              <w:left w:val="nil"/>
              <w:right w:val="nil"/>
            </w:tcBorders>
            <w:shd w:val="solid" w:color="FFFFFF" w:fill="auto"/>
          </w:tcPr>
          <w:p w:rsidR="00967052" w:rsidRPr="00C404B0" w:rsidRDefault="00967052" w:rsidP="00204190">
            <w:pPr>
              <w:tabs>
                <w:tab w:val="clear" w:pos="7419"/>
              </w:tabs>
              <w:autoSpaceDE w:val="0"/>
              <w:autoSpaceDN w:val="0"/>
              <w:adjustRightInd w:val="0"/>
              <w:spacing w:after="0" w:line="240" w:lineRule="auto"/>
              <w:jc w:val="center"/>
              <w:rPr>
                <w:rFonts w:eastAsiaTheme="minorHAnsi"/>
                <w:b/>
                <w:bCs/>
                <w:sz w:val="20"/>
                <w:szCs w:val="20"/>
              </w:rPr>
            </w:pPr>
            <w:r w:rsidRPr="00C404B0">
              <w:rPr>
                <w:rFonts w:eastAsiaTheme="minorHAnsi"/>
                <w:b/>
                <w:bCs/>
                <w:sz w:val="20"/>
                <w:szCs w:val="20"/>
              </w:rPr>
              <w:t>Nível Educacional*</w:t>
            </w:r>
          </w:p>
        </w:tc>
        <w:tc>
          <w:tcPr>
            <w:tcW w:w="1518" w:type="dxa"/>
            <w:vMerge w:val="restart"/>
            <w:tcBorders>
              <w:top w:val="single" w:sz="6" w:space="0" w:color="auto"/>
              <w:left w:val="nil"/>
              <w:right w:val="nil"/>
            </w:tcBorders>
            <w:shd w:val="solid" w:color="FFFFFF" w:fill="auto"/>
          </w:tcPr>
          <w:p w:rsidR="00967052" w:rsidRPr="00C404B0" w:rsidRDefault="00967052" w:rsidP="00204190">
            <w:pPr>
              <w:tabs>
                <w:tab w:val="clear" w:pos="7419"/>
              </w:tabs>
              <w:autoSpaceDE w:val="0"/>
              <w:autoSpaceDN w:val="0"/>
              <w:adjustRightInd w:val="0"/>
              <w:spacing w:after="0" w:line="240" w:lineRule="auto"/>
              <w:jc w:val="center"/>
              <w:rPr>
                <w:rFonts w:eastAsiaTheme="minorHAnsi"/>
                <w:b/>
                <w:bCs/>
                <w:sz w:val="20"/>
                <w:szCs w:val="20"/>
              </w:rPr>
            </w:pPr>
            <w:r w:rsidRPr="00C404B0">
              <w:rPr>
                <w:rFonts w:eastAsiaTheme="minorHAnsi"/>
                <w:b/>
                <w:bCs/>
                <w:sz w:val="20"/>
                <w:szCs w:val="20"/>
              </w:rPr>
              <w:t>Escolaridade (%)</w:t>
            </w:r>
          </w:p>
        </w:tc>
        <w:tc>
          <w:tcPr>
            <w:tcW w:w="1443" w:type="dxa"/>
            <w:vMerge w:val="restart"/>
            <w:tcBorders>
              <w:top w:val="single" w:sz="6" w:space="0" w:color="auto"/>
              <w:left w:val="nil"/>
              <w:right w:val="nil"/>
            </w:tcBorders>
            <w:shd w:val="solid" w:color="FFFFFF" w:fill="auto"/>
          </w:tcPr>
          <w:p w:rsidR="00967052" w:rsidRPr="00C404B0" w:rsidRDefault="00106329" w:rsidP="00204190">
            <w:pPr>
              <w:tabs>
                <w:tab w:val="clear" w:pos="7419"/>
              </w:tabs>
              <w:autoSpaceDE w:val="0"/>
              <w:autoSpaceDN w:val="0"/>
              <w:adjustRightInd w:val="0"/>
              <w:spacing w:after="0" w:line="240" w:lineRule="auto"/>
              <w:jc w:val="center"/>
              <w:rPr>
                <w:rFonts w:eastAsiaTheme="minorHAnsi"/>
                <w:b/>
                <w:bCs/>
                <w:sz w:val="20"/>
                <w:szCs w:val="20"/>
              </w:rPr>
            </w:pPr>
            <w:r w:rsidRPr="00C404B0">
              <w:rPr>
                <w:rFonts w:eastAsiaTheme="minorHAnsi"/>
                <w:b/>
                <w:bCs/>
                <w:sz w:val="20"/>
                <w:szCs w:val="20"/>
              </w:rPr>
              <w:t>Renda</w:t>
            </w:r>
            <w:r w:rsidR="00967052" w:rsidRPr="00C404B0">
              <w:rPr>
                <w:rFonts w:eastAsiaTheme="minorHAnsi"/>
                <w:b/>
                <w:bCs/>
                <w:sz w:val="20"/>
                <w:szCs w:val="20"/>
              </w:rPr>
              <w:t xml:space="preserve"> média **</w:t>
            </w:r>
          </w:p>
        </w:tc>
        <w:tc>
          <w:tcPr>
            <w:tcW w:w="4657" w:type="dxa"/>
            <w:gridSpan w:val="6"/>
            <w:tcBorders>
              <w:top w:val="single" w:sz="6" w:space="0" w:color="auto"/>
              <w:left w:val="nil"/>
              <w:bottom w:val="single" w:sz="6" w:space="0" w:color="auto"/>
              <w:right w:val="nil"/>
            </w:tcBorders>
            <w:shd w:val="solid" w:color="FFFFFF" w:fill="auto"/>
            <w:vAlign w:val="center"/>
          </w:tcPr>
          <w:p w:rsidR="00967052" w:rsidRPr="00C404B0" w:rsidRDefault="00967052" w:rsidP="00204190">
            <w:pPr>
              <w:tabs>
                <w:tab w:val="clear" w:pos="7419"/>
              </w:tabs>
              <w:autoSpaceDE w:val="0"/>
              <w:autoSpaceDN w:val="0"/>
              <w:adjustRightInd w:val="0"/>
              <w:spacing w:after="0" w:line="240" w:lineRule="auto"/>
              <w:jc w:val="center"/>
              <w:rPr>
                <w:rFonts w:eastAsiaTheme="minorHAnsi"/>
                <w:b/>
                <w:bCs/>
                <w:sz w:val="20"/>
                <w:szCs w:val="20"/>
              </w:rPr>
            </w:pPr>
            <w:r w:rsidRPr="00C404B0">
              <w:rPr>
                <w:rFonts w:eastAsiaTheme="minorHAnsi"/>
                <w:b/>
                <w:bCs/>
                <w:sz w:val="20"/>
                <w:szCs w:val="20"/>
              </w:rPr>
              <w:t>Grupo Ocupacional (%</w:t>
            </w:r>
            <w:proofErr w:type="gramStart"/>
            <w:r w:rsidRPr="00C404B0">
              <w:rPr>
                <w:rFonts w:eastAsiaTheme="minorHAnsi"/>
                <w:b/>
                <w:bCs/>
                <w:sz w:val="20"/>
                <w:szCs w:val="20"/>
              </w:rPr>
              <w:t>)</w:t>
            </w:r>
            <w:proofErr w:type="gramEnd"/>
            <w:r w:rsidRPr="00C404B0">
              <w:rPr>
                <w:rFonts w:eastAsiaTheme="minorHAnsi"/>
                <w:b/>
                <w:bCs/>
                <w:sz w:val="20"/>
                <w:szCs w:val="20"/>
              </w:rPr>
              <w:t>***</w:t>
            </w:r>
          </w:p>
        </w:tc>
      </w:tr>
      <w:tr w:rsidR="00C404B0" w:rsidRPr="00346F6A" w:rsidTr="00C404B0">
        <w:trPr>
          <w:trHeight w:val="261"/>
        </w:trPr>
        <w:tc>
          <w:tcPr>
            <w:tcW w:w="1566" w:type="dxa"/>
            <w:vMerge/>
            <w:tcBorders>
              <w:left w:val="nil"/>
              <w:bottom w:val="single" w:sz="6" w:space="0" w:color="auto"/>
              <w:right w:val="nil"/>
            </w:tcBorders>
            <w:shd w:val="solid" w:color="FFFFFF" w:fill="auto"/>
          </w:tcPr>
          <w:p w:rsidR="00967052" w:rsidRPr="00C404B0" w:rsidRDefault="00967052" w:rsidP="00204190">
            <w:pPr>
              <w:tabs>
                <w:tab w:val="clear" w:pos="7419"/>
              </w:tabs>
              <w:autoSpaceDE w:val="0"/>
              <w:autoSpaceDN w:val="0"/>
              <w:adjustRightInd w:val="0"/>
              <w:spacing w:after="0" w:line="240" w:lineRule="auto"/>
              <w:jc w:val="center"/>
              <w:rPr>
                <w:rFonts w:eastAsiaTheme="minorHAnsi"/>
                <w:b/>
                <w:bCs/>
                <w:sz w:val="20"/>
                <w:szCs w:val="20"/>
              </w:rPr>
            </w:pPr>
          </w:p>
        </w:tc>
        <w:tc>
          <w:tcPr>
            <w:tcW w:w="1518" w:type="dxa"/>
            <w:vMerge/>
            <w:tcBorders>
              <w:left w:val="nil"/>
              <w:bottom w:val="single" w:sz="6" w:space="0" w:color="auto"/>
              <w:right w:val="nil"/>
            </w:tcBorders>
            <w:shd w:val="solid" w:color="FFFFFF" w:fill="auto"/>
          </w:tcPr>
          <w:p w:rsidR="00967052" w:rsidRPr="00C404B0" w:rsidRDefault="00967052" w:rsidP="00204190">
            <w:pPr>
              <w:tabs>
                <w:tab w:val="clear" w:pos="7419"/>
              </w:tabs>
              <w:autoSpaceDE w:val="0"/>
              <w:autoSpaceDN w:val="0"/>
              <w:adjustRightInd w:val="0"/>
              <w:spacing w:after="0" w:line="240" w:lineRule="auto"/>
              <w:jc w:val="center"/>
              <w:rPr>
                <w:rFonts w:eastAsiaTheme="minorHAnsi"/>
                <w:b/>
                <w:bCs/>
                <w:sz w:val="20"/>
                <w:szCs w:val="20"/>
              </w:rPr>
            </w:pPr>
          </w:p>
        </w:tc>
        <w:tc>
          <w:tcPr>
            <w:tcW w:w="1443" w:type="dxa"/>
            <w:vMerge/>
            <w:tcBorders>
              <w:left w:val="nil"/>
              <w:bottom w:val="single" w:sz="6" w:space="0" w:color="auto"/>
              <w:right w:val="nil"/>
            </w:tcBorders>
            <w:shd w:val="solid" w:color="FFFFFF" w:fill="auto"/>
          </w:tcPr>
          <w:p w:rsidR="00967052" w:rsidRPr="00C404B0" w:rsidRDefault="00967052" w:rsidP="00204190">
            <w:pPr>
              <w:tabs>
                <w:tab w:val="clear" w:pos="7419"/>
              </w:tabs>
              <w:autoSpaceDE w:val="0"/>
              <w:autoSpaceDN w:val="0"/>
              <w:adjustRightInd w:val="0"/>
              <w:spacing w:after="0" w:line="240" w:lineRule="auto"/>
              <w:jc w:val="center"/>
              <w:rPr>
                <w:rFonts w:eastAsiaTheme="minorHAnsi"/>
                <w:b/>
                <w:bCs/>
                <w:sz w:val="20"/>
                <w:szCs w:val="20"/>
              </w:rPr>
            </w:pPr>
          </w:p>
        </w:tc>
        <w:tc>
          <w:tcPr>
            <w:tcW w:w="777" w:type="dxa"/>
            <w:tcBorders>
              <w:top w:val="nil"/>
              <w:left w:val="nil"/>
              <w:bottom w:val="single" w:sz="6" w:space="0" w:color="auto"/>
              <w:right w:val="nil"/>
            </w:tcBorders>
            <w:shd w:val="solid" w:color="FFFFFF" w:fill="auto"/>
          </w:tcPr>
          <w:p w:rsidR="00967052" w:rsidRPr="00C404B0" w:rsidRDefault="00967052" w:rsidP="00204190">
            <w:pPr>
              <w:tabs>
                <w:tab w:val="clear" w:pos="7419"/>
              </w:tabs>
              <w:autoSpaceDE w:val="0"/>
              <w:autoSpaceDN w:val="0"/>
              <w:adjustRightInd w:val="0"/>
              <w:spacing w:after="0" w:line="240" w:lineRule="auto"/>
              <w:jc w:val="center"/>
              <w:rPr>
                <w:rFonts w:eastAsiaTheme="minorHAnsi"/>
                <w:b/>
                <w:bCs/>
                <w:sz w:val="20"/>
                <w:szCs w:val="20"/>
              </w:rPr>
            </w:pPr>
            <w:r w:rsidRPr="00C404B0">
              <w:rPr>
                <w:rFonts w:eastAsiaTheme="minorHAnsi"/>
                <w:b/>
                <w:bCs/>
                <w:sz w:val="20"/>
                <w:szCs w:val="20"/>
              </w:rPr>
              <w:t>S</w:t>
            </w:r>
          </w:p>
        </w:tc>
        <w:tc>
          <w:tcPr>
            <w:tcW w:w="776" w:type="dxa"/>
            <w:tcBorders>
              <w:top w:val="nil"/>
              <w:left w:val="nil"/>
              <w:bottom w:val="single" w:sz="6" w:space="0" w:color="auto"/>
              <w:right w:val="nil"/>
            </w:tcBorders>
            <w:shd w:val="solid" w:color="FFFFFF" w:fill="auto"/>
          </w:tcPr>
          <w:p w:rsidR="00967052" w:rsidRPr="00C404B0" w:rsidRDefault="00967052" w:rsidP="00204190">
            <w:pPr>
              <w:tabs>
                <w:tab w:val="clear" w:pos="7419"/>
              </w:tabs>
              <w:autoSpaceDE w:val="0"/>
              <w:autoSpaceDN w:val="0"/>
              <w:adjustRightInd w:val="0"/>
              <w:spacing w:after="0" w:line="240" w:lineRule="auto"/>
              <w:jc w:val="center"/>
              <w:rPr>
                <w:rFonts w:eastAsiaTheme="minorHAnsi"/>
                <w:b/>
                <w:bCs/>
                <w:sz w:val="20"/>
                <w:szCs w:val="20"/>
              </w:rPr>
            </w:pPr>
            <w:r w:rsidRPr="00C404B0">
              <w:rPr>
                <w:rFonts w:eastAsiaTheme="minorHAnsi"/>
                <w:b/>
                <w:bCs/>
                <w:sz w:val="20"/>
                <w:szCs w:val="20"/>
              </w:rPr>
              <w:t>M - S</w:t>
            </w:r>
          </w:p>
        </w:tc>
        <w:tc>
          <w:tcPr>
            <w:tcW w:w="777" w:type="dxa"/>
            <w:tcBorders>
              <w:top w:val="nil"/>
              <w:left w:val="nil"/>
              <w:bottom w:val="single" w:sz="6" w:space="0" w:color="auto"/>
              <w:right w:val="nil"/>
            </w:tcBorders>
            <w:shd w:val="solid" w:color="FFFFFF" w:fill="auto"/>
          </w:tcPr>
          <w:p w:rsidR="00967052" w:rsidRPr="00C404B0" w:rsidRDefault="00967052" w:rsidP="00204190">
            <w:pPr>
              <w:tabs>
                <w:tab w:val="clear" w:pos="7419"/>
              </w:tabs>
              <w:autoSpaceDE w:val="0"/>
              <w:autoSpaceDN w:val="0"/>
              <w:adjustRightInd w:val="0"/>
              <w:spacing w:after="0" w:line="240" w:lineRule="auto"/>
              <w:jc w:val="center"/>
              <w:rPr>
                <w:rFonts w:eastAsiaTheme="minorHAnsi"/>
                <w:b/>
                <w:bCs/>
                <w:sz w:val="20"/>
                <w:szCs w:val="20"/>
              </w:rPr>
            </w:pPr>
            <w:r w:rsidRPr="00C404B0">
              <w:rPr>
                <w:rFonts w:eastAsiaTheme="minorHAnsi"/>
                <w:b/>
                <w:bCs/>
                <w:sz w:val="20"/>
                <w:szCs w:val="20"/>
              </w:rPr>
              <w:t>M</w:t>
            </w:r>
          </w:p>
        </w:tc>
        <w:tc>
          <w:tcPr>
            <w:tcW w:w="776" w:type="dxa"/>
            <w:tcBorders>
              <w:top w:val="nil"/>
              <w:left w:val="nil"/>
              <w:bottom w:val="single" w:sz="6" w:space="0" w:color="auto"/>
              <w:right w:val="nil"/>
            </w:tcBorders>
            <w:shd w:val="solid" w:color="FFFFFF" w:fill="auto"/>
          </w:tcPr>
          <w:p w:rsidR="00967052" w:rsidRPr="00C404B0" w:rsidRDefault="00967052" w:rsidP="00204190">
            <w:pPr>
              <w:tabs>
                <w:tab w:val="clear" w:pos="7419"/>
              </w:tabs>
              <w:autoSpaceDE w:val="0"/>
              <w:autoSpaceDN w:val="0"/>
              <w:adjustRightInd w:val="0"/>
              <w:spacing w:after="0" w:line="240" w:lineRule="auto"/>
              <w:jc w:val="center"/>
              <w:rPr>
                <w:rFonts w:eastAsiaTheme="minorHAnsi"/>
                <w:b/>
                <w:bCs/>
                <w:sz w:val="20"/>
                <w:szCs w:val="20"/>
              </w:rPr>
            </w:pPr>
            <w:r w:rsidRPr="00C404B0">
              <w:rPr>
                <w:rFonts w:eastAsiaTheme="minorHAnsi"/>
                <w:b/>
                <w:bCs/>
                <w:sz w:val="20"/>
                <w:szCs w:val="20"/>
              </w:rPr>
              <w:t>M - I</w:t>
            </w:r>
          </w:p>
        </w:tc>
        <w:tc>
          <w:tcPr>
            <w:tcW w:w="776" w:type="dxa"/>
            <w:tcBorders>
              <w:top w:val="nil"/>
              <w:left w:val="nil"/>
              <w:bottom w:val="single" w:sz="6" w:space="0" w:color="auto"/>
              <w:right w:val="nil"/>
            </w:tcBorders>
            <w:shd w:val="solid" w:color="FFFFFF" w:fill="auto"/>
          </w:tcPr>
          <w:p w:rsidR="00967052" w:rsidRPr="00C404B0" w:rsidRDefault="00967052" w:rsidP="00204190">
            <w:pPr>
              <w:tabs>
                <w:tab w:val="clear" w:pos="7419"/>
              </w:tabs>
              <w:autoSpaceDE w:val="0"/>
              <w:autoSpaceDN w:val="0"/>
              <w:adjustRightInd w:val="0"/>
              <w:spacing w:after="0" w:line="240" w:lineRule="auto"/>
              <w:jc w:val="center"/>
              <w:rPr>
                <w:rFonts w:eastAsiaTheme="minorHAnsi"/>
                <w:b/>
                <w:bCs/>
                <w:sz w:val="20"/>
                <w:szCs w:val="20"/>
              </w:rPr>
            </w:pPr>
            <w:r w:rsidRPr="00C404B0">
              <w:rPr>
                <w:rFonts w:eastAsiaTheme="minorHAnsi"/>
                <w:b/>
                <w:bCs/>
                <w:sz w:val="20"/>
                <w:szCs w:val="20"/>
              </w:rPr>
              <w:t>B - S</w:t>
            </w:r>
          </w:p>
        </w:tc>
        <w:tc>
          <w:tcPr>
            <w:tcW w:w="777" w:type="dxa"/>
            <w:tcBorders>
              <w:top w:val="nil"/>
              <w:left w:val="nil"/>
              <w:bottom w:val="single" w:sz="6" w:space="0" w:color="auto"/>
              <w:right w:val="nil"/>
            </w:tcBorders>
            <w:shd w:val="solid" w:color="FFFFFF" w:fill="auto"/>
          </w:tcPr>
          <w:p w:rsidR="00967052" w:rsidRPr="00C404B0" w:rsidRDefault="00967052" w:rsidP="00204190">
            <w:pPr>
              <w:tabs>
                <w:tab w:val="clear" w:pos="7419"/>
              </w:tabs>
              <w:autoSpaceDE w:val="0"/>
              <w:autoSpaceDN w:val="0"/>
              <w:adjustRightInd w:val="0"/>
              <w:spacing w:after="0" w:line="240" w:lineRule="auto"/>
              <w:jc w:val="center"/>
              <w:rPr>
                <w:rFonts w:eastAsiaTheme="minorHAnsi"/>
                <w:b/>
                <w:bCs/>
                <w:sz w:val="20"/>
                <w:szCs w:val="20"/>
              </w:rPr>
            </w:pPr>
            <w:r w:rsidRPr="00C404B0">
              <w:rPr>
                <w:rFonts w:eastAsiaTheme="minorHAnsi"/>
                <w:b/>
                <w:bCs/>
                <w:sz w:val="20"/>
                <w:szCs w:val="20"/>
              </w:rPr>
              <w:t>B - I</w:t>
            </w:r>
          </w:p>
        </w:tc>
      </w:tr>
      <w:tr w:rsidR="00C404B0" w:rsidRPr="00346F6A" w:rsidTr="00C404B0">
        <w:trPr>
          <w:trHeight w:val="261"/>
        </w:trPr>
        <w:tc>
          <w:tcPr>
            <w:tcW w:w="1566" w:type="dxa"/>
            <w:tcBorders>
              <w:top w:val="nil"/>
              <w:left w:val="nil"/>
              <w:bottom w:val="nil"/>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proofErr w:type="gramStart"/>
            <w:r w:rsidRPr="00C404B0">
              <w:rPr>
                <w:rFonts w:eastAsiaTheme="minorHAnsi"/>
                <w:sz w:val="20"/>
                <w:szCs w:val="20"/>
              </w:rPr>
              <w:t>0</w:t>
            </w:r>
            <w:proofErr w:type="gramEnd"/>
          </w:p>
        </w:tc>
        <w:tc>
          <w:tcPr>
            <w:tcW w:w="1518" w:type="dxa"/>
            <w:tcBorders>
              <w:top w:val="nil"/>
              <w:left w:val="nil"/>
              <w:bottom w:val="nil"/>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33,91</w:t>
            </w:r>
          </w:p>
        </w:tc>
        <w:tc>
          <w:tcPr>
            <w:tcW w:w="1443" w:type="dxa"/>
            <w:tcBorders>
              <w:top w:val="nil"/>
              <w:left w:val="nil"/>
              <w:bottom w:val="nil"/>
              <w:right w:val="nil"/>
            </w:tcBorders>
            <w:shd w:val="solid" w:color="FFFFFF" w:fill="auto"/>
          </w:tcPr>
          <w:p w:rsidR="00F44B62" w:rsidRPr="00C404B0" w:rsidRDefault="004217AD"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204,66</w:t>
            </w:r>
          </w:p>
        </w:tc>
        <w:tc>
          <w:tcPr>
            <w:tcW w:w="777" w:type="dxa"/>
            <w:tcBorders>
              <w:top w:val="nil"/>
              <w:left w:val="nil"/>
              <w:bottom w:val="nil"/>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2,09</w:t>
            </w:r>
          </w:p>
        </w:tc>
        <w:tc>
          <w:tcPr>
            <w:tcW w:w="776" w:type="dxa"/>
            <w:tcBorders>
              <w:top w:val="nil"/>
              <w:left w:val="nil"/>
              <w:bottom w:val="nil"/>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0,30</w:t>
            </w:r>
          </w:p>
        </w:tc>
        <w:tc>
          <w:tcPr>
            <w:tcW w:w="777" w:type="dxa"/>
            <w:tcBorders>
              <w:top w:val="nil"/>
              <w:left w:val="nil"/>
              <w:bottom w:val="nil"/>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1,19</w:t>
            </w:r>
          </w:p>
        </w:tc>
        <w:tc>
          <w:tcPr>
            <w:tcW w:w="776" w:type="dxa"/>
            <w:tcBorders>
              <w:top w:val="nil"/>
              <w:left w:val="nil"/>
              <w:bottom w:val="nil"/>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15,82</w:t>
            </w:r>
          </w:p>
        </w:tc>
        <w:tc>
          <w:tcPr>
            <w:tcW w:w="776" w:type="dxa"/>
            <w:tcBorders>
              <w:top w:val="nil"/>
              <w:left w:val="nil"/>
              <w:bottom w:val="nil"/>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22,09</w:t>
            </w:r>
          </w:p>
        </w:tc>
        <w:tc>
          <w:tcPr>
            <w:tcW w:w="777" w:type="dxa"/>
            <w:tcBorders>
              <w:top w:val="nil"/>
              <w:left w:val="nil"/>
              <w:bottom w:val="nil"/>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58,51</w:t>
            </w:r>
          </w:p>
        </w:tc>
      </w:tr>
      <w:tr w:rsidR="00C404B0" w:rsidRPr="00346F6A" w:rsidTr="00C404B0">
        <w:trPr>
          <w:trHeight w:val="261"/>
        </w:trPr>
        <w:tc>
          <w:tcPr>
            <w:tcW w:w="1566" w:type="dxa"/>
            <w:tcBorders>
              <w:top w:val="nil"/>
              <w:left w:val="nil"/>
              <w:bottom w:val="nil"/>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1-3</w:t>
            </w:r>
          </w:p>
        </w:tc>
        <w:tc>
          <w:tcPr>
            <w:tcW w:w="1518" w:type="dxa"/>
            <w:tcBorders>
              <w:top w:val="nil"/>
              <w:left w:val="nil"/>
              <w:bottom w:val="nil"/>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17,74</w:t>
            </w:r>
          </w:p>
        </w:tc>
        <w:tc>
          <w:tcPr>
            <w:tcW w:w="1443" w:type="dxa"/>
            <w:tcBorders>
              <w:top w:val="nil"/>
              <w:left w:val="nil"/>
              <w:bottom w:val="nil"/>
              <w:right w:val="nil"/>
            </w:tcBorders>
            <w:shd w:val="solid" w:color="FFFFFF" w:fill="auto"/>
          </w:tcPr>
          <w:p w:rsidR="00F44B62" w:rsidRPr="00C404B0" w:rsidRDefault="004217AD"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288,96</w:t>
            </w:r>
          </w:p>
        </w:tc>
        <w:tc>
          <w:tcPr>
            <w:tcW w:w="777" w:type="dxa"/>
            <w:tcBorders>
              <w:top w:val="nil"/>
              <w:left w:val="nil"/>
              <w:bottom w:val="nil"/>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2,40</w:t>
            </w:r>
          </w:p>
        </w:tc>
        <w:tc>
          <w:tcPr>
            <w:tcW w:w="776" w:type="dxa"/>
            <w:tcBorders>
              <w:top w:val="nil"/>
              <w:left w:val="nil"/>
              <w:bottom w:val="nil"/>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2,40</w:t>
            </w:r>
          </w:p>
        </w:tc>
        <w:tc>
          <w:tcPr>
            <w:tcW w:w="777" w:type="dxa"/>
            <w:tcBorders>
              <w:top w:val="nil"/>
              <w:left w:val="nil"/>
              <w:bottom w:val="nil"/>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5,99</w:t>
            </w:r>
          </w:p>
        </w:tc>
        <w:tc>
          <w:tcPr>
            <w:tcW w:w="776" w:type="dxa"/>
            <w:tcBorders>
              <w:top w:val="nil"/>
              <w:left w:val="nil"/>
              <w:bottom w:val="nil"/>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28,14</w:t>
            </w:r>
          </w:p>
        </w:tc>
        <w:tc>
          <w:tcPr>
            <w:tcW w:w="776" w:type="dxa"/>
            <w:tcBorders>
              <w:top w:val="nil"/>
              <w:left w:val="nil"/>
              <w:bottom w:val="nil"/>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32,93</w:t>
            </w:r>
          </w:p>
        </w:tc>
        <w:tc>
          <w:tcPr>
            <w:tcW w:w="777" w:type="dxa"/>
            <w:tcBorders>
              <w:top w:val="nil"/>
              <w:left w:val="nil"/>
              <w:bottom w:val="nil"/>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28,40</w:t>
            </w:r>
          </w:p>
        </w:tc>
      </w:tr>
      <w:tr w:rsidR="00C404B0" w:rsidRPr="00346F6A" w:rsidTr="00C404B0">
        <w:trPr>
          <w:trHeight w:val="261"/>
        </w:trPr>
        <w:tc>
          <w:tcPr>
            <w:tcW w:w="1566" w:type="dxa"/>
            <w:tcBorders>
              <w:top w:val="nil"/>
              <w:left w:val="nil"/>
              <w:bottom w:val="nil"/>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proofErr w:type="gramStart"/>
            <w:r w:rsidRPr="00C404B0">
              <w:rPr>
                <w:rFonts w:eastAsiaTheme="minorHAnsi"/>
                <w:sz w:val="20"/>
                <w:szCs w:val="20"/>
              </w:rPr>
              <w:t>4</w:t>
            </w:r>
            <w:proofErr w:type="gramEnd"/>
          </w:p>
        </w:tc>
        <w:tc>
          <w:tcPr>
            <w:tcW w:w="1518" w:type="dxa"/>
            <w:tcBorders>
              <w:top w:val="nil"/>
              <w:left w:val="nil"/>
              <w:bottom w:val="nil"/>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20,90</w:t>
            </w:r>
          </w:p>
        </w:tc>
        <w:tc>
          <w:tcPr>
            <w:tcW w:w="1443" w:type="dxa"/>
            <w:tcBorders>
              <w:top w:val="nil"/>
              <w:left w:val="nil"/>
              <w:bottom w:val="nil"/>
              <w:right w:val="nil"/>
            </w:tcBorders>
            <w:shd w:val="solid" w:color="FFFFFF" w:fill="auto"/>
          </w:tcPr>
          <w:p w:rsidR="00F44B62" w:rsidRPr="00C404B0" w:rsidRDefault="004217AD"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407,01</w:t>
            </w:r>
          </w:p>
        </w:tc>
        <w:tc>
          <w:tcPr>
            <w:tcW w:w="777" w:type="dxa"/>
            <w:tcBorders>
              <w:top w:val="nil"/>
              <w:left w:val="nil"/>
              <w:bottom w:val="nil"/>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4,15</w:t>
            </w:r>
          </w:p>
        </w:tc>
        <w:tc>
          <w:tcPr>
            <w:tcW w:w="776" w:type="dxa"/>
            <w:tcBorders>
              <w:top w:val="nil"/>
              <w:left w:val="nil"/>
              <w:bottom w:val="nil"/>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6,91</w:t>
            </w:r>
          </w:p>
        </w:tc>
        <w:tc>
          <w:tcPr>
            <w:tcW w:w="777" w:type="dxa"/>
            <w:tcBorders>
              <w:top w:val="nil"/>
              <w:left w:val="nil"/>
              <w:bottom w:val="nil"/>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13,72</w:t>
            </w:r>
          </w:p>
        </w:tc>
        <w:tc>
          <w:tcPr>
            <w:tcW w:w="776" w:type="dxa"/>
            <w:tcBorders>
              <w:top w:val="nil"/>
              <w:left w:val="nil"/>
              <w:bottom w:val="nil"/>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32,72</w:t>
            </w:r>
          </w:p>
        </w:tc>
        <w:tc>
          <w:tcPr>
            <w:tcW w:w="776" w:type="dxa"/>
            <w:tcBorders>
              <w:top w:val="nil"/>
              <w:left w:val="nil"/>
              <w:bottom w:val="nil"/>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34,56</w:t>
            </w:r>
          </w:p>
        </w:tc>
        <w:tc>
          <w:tcPr>
            <w:tcW w:w="777" w:type="dxa"/>
            <w:tcBorders>
              <w:top w:val="nil"/>
              <w:left w:val="nil"/>
              <w:bottom w:val="nil"/>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8,28</w:t>
            </w:r>
          </w:p>
        </w:tc>
      </w:tr>
      <w:tr w:rsidR="00C404B0" w:rsidRPr="00346F6A" w:rsidTr="00C404B0">
        <w:trPr>
          <w:trHeight w:val="261"/>
        </w:trPr>
        <w:tc>
          <w:tcPr>
            <w:tcW w:w="1566" w:type="dxa"/>
            <w:tcBorders>
              <w:top w:val="nil"/>
              <w:left w:val="nil"/>
              <w:bottom w:val="nil"/>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5-7</w:t>
            </w:r>
          </w:p>
        </w:tc>
        <w:tc>
          <w:tcPr>
            <w:tcW w:w="1518" w:type="dxa"/>
            <w:tcBorders>
              <w:top w:val="nil"/>
              <w:left w:val="nil"/>
              <w:bottom w:val="nil"/>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5,05</w:t>
            </w:r>
          </w:p>
        </w:tc>
        <w:tc>
          <w:tcPr>
            <w:tcW w:w="1443" w:type="dxa"/>
            <w:tcBorders>
              <w:top w:val="nil"/>
              <w:left w:val="nil"/>
              <w:bottom w:val="nil"/>
              <w:right w:val="nil"/>
            </w:tcBorders>
            <w:shd w:val="solid" w:color="FFFFFF" w:fill="auto"/>
          </w:tcPr>
          <w:p w:rsidR="00F44B62" w:rsidRPr="00C404B0" w:rsidRDefault="004217AD"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530,53</w:t>
            </w:r>
          </w:p>
        </w:tc>
        <w:tc>
          <w:tcPr>
            <w:tcW w:w="777" w:type="dxa"/>
            <w:tcBorders>
              <w:top w:val="nil"/>
              <w:left w:val="nil"/>
              <w:bottom w:val="nil"/>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12,00</w:t>
            </w:r>
          </w:p>
        </w:tc>
        <w:tc>
          <w:tcPr>
            <w:tcW w:w="776" w:type="dxa"/>
            <w:tcBorders>
              <w:top w:val="nil"/>
              <w:left w:val="nil"/>
              <w:bottom w:val="nil"/>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6,00</w:t>
            </w:r>
          </w:p>
        </w:tc>
        <w:tc>
          <w:tcPr>
            <w:tcW w:w="777" w:type="dxa"/>
            <w:tcBorders>
              <w:top w:val="nil"/>
              <w:left w:val="nil"/>
              <w:bottom w:val="nil"/>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8,00</w:t>
            </w:r>
          </w:p>
        </w:tc>
        <w:tc>
          <w:tcPr>
            <w:tcW w:w="776" w:type="dxa"/>
            <w:tcBorders>
              <w:top w:val="nil"/>
              <w:left w:val="nil"/>
              <w:bottom w:val="nil"/>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34,00</w:t>
            </w:r>
          </w:p>
        </w:tc>
        <w:tc>
          <w:tcPr>
            <w:tcW w:w="776" w:type="dxa"/>
            <w:tcBorders>
              <w:top w:val="nil"/>
              <w:left w:val="nil"/>
              <w:bottom w:val="nil"/>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30,00</w:t>
            </w:r>
          </w:p>
        </w:tc>
        <w:tc>
          <w:tcPr>
            <w:tcW w:w="777" w:type="dxa"/>
            <w:tcBorders>
              <w:top w:val="nil"/>
              <w:left w:val="nil"/>
              <w:bottom w:val="nil"/>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10,00</w:t>
            </w:r>
          </w:p>
        </w:tc>
      </w:tr>
      <w:tr w:rsidR="00C404B0" w:rsidRPr="00346F6A" w:rsidTr="00C404B0">
        <w:trPr>
          <w:trHeight w:val="67"/>
        </w:trPr>
        <w:tc>
          <w:tcPr>
            <w:tcW w:w="1566" w:type="dxa"/>
            <w:tcBorders>
              <w:top w:val="nil"/>
              <w:left w:val="nil"/>
              <w:bottom w:val="nil"/>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proofErr w:type="gramStart"/>
            <w:r w:rsidRPr="00C404B0">
              <w:rPr>
                <w:rFonts w:eastAsiaTheme="minorHAnsi"/>
                <w:sz w:val="20"/>
                <w:szCs w:val="20"/>
              </w:rPr>
              <w:t>8</w:t>
            </w:r>
            <w:proofErr w:type="gramEnd"/>
          </w:p>
        </w:tc>
        <w:tc>
          <w:tcPr>
            <w:tcW w:w="1518" w:type="dxa"/>
            <w:tcBorders>
              <w:top w:val="nil"/>
              <w:left w:val="nil"/>
              <w:bottom w:val="nil"/>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7,26</w:t>
            </w:r>
          </w:p>
        </w:tc>
        <w:tc>
          <w:tcPr>
            <w:tcW w:w="1443" w:type="dxa"/>
            <w:tcBorders>
              <w:top w:val="nil"/>
              <w:left w:val="nil"/>
              <w:bottom w:val="nil"/>
              <w:right w:val="nil"/>
            </w:tcBorders>
            <w:shd w:val="solid" w:color="FFFFFF" w:fill="auto"/>
          </w:tcPr>
          <w:p w:rsidR="00F44B62" w:rsidRPr="00C404B0" w:rsidRDefault="004217AD"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761,80</w:t>
            </w:r>
          </w:p>
        </w:tc>
        <w:tc>
          <w:tcPr>
            <w:tcW w:w="777" w:type="dxa"/>
            <w:tcBorders>
              <w:top w:val="nil"/>
              <w:left w:val="nil"/>
              <w:bottom w:val="nil"/>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17,11</w:t>
            </w:r>
          </w:p>
        </w:tc>
        <w:tc>
          <w:tcPr>
            <w:tcW w:w="776" w:type="dxa"/>
            <w:tcBorders>
              <w:top w:val="nil"/>
              <w:left w:val="nil"/>
              <w:bottom w:val="nil"/>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18,42</w:t>
            </w:r>
          </w:p>
        </w:tc>
        <w:tc>
          <w:tcPr>
            <w:tcW w:w="777" w:type="dxa"/>
            <w:tcBorders>
              <w:top w:val="nil"/>
              <w:left w:val="nil"/>
              <w:bottom w:val="nil"/>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17,11</w:t>
            </w:r>
          </w:p>
        </w:tc>
        <w:tc>
          <w:tcPr>
            <w:tcW w:w="776" w:type="dxa"/>
            <w:tcBorders>
              <w:top w:val="nil"/>
              <w:left w:val="nil"/>
              <w:bottom w:val="nil"/>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21,05</w:t>
            </w:r>
          </w:p>
        </w:tc>
        <w:tc>
          <w:tcPr>
            <w:tcW w:w="776" w:type="dxa"/>
            <w:tcBorders>
              <w:top w:val="nil"/>
              <w:left w:val="nil"/>
              <w:bottom w:val="nil"/>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23,68</w:t>
            </w:r>
          </w:p>
        </w:tc>
        <w:tc>
          <w:tcPr>
            <w:tcW w:w="777" w:type="dxa"/>
            <w:tcBorders>
              <w:top w:val="nil"/>
              <w:left w:val="nil"/>
              <w:bottom w:val="nil"/>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2,63</w:t>
            </w:r>
          </w:p>
        </w:tc>
      </w:tr>
      <w:tr w:rsidR="00C404B0" w:rsidRPr="00346F6A" w:rsidTr="00C404B0">
        <w:trPr>
          <w:trHeight w:val="261"/>
        </w:trPr>
        <w:tc>
          <w:tcPr>
            <w:tcW w:w="1566" w:type="dxa"/>
            <w:tcBorders>
              <w:top w:val="nil"/>
              <w:left w:val="nil"/>
              <w:bottom w:val="nil"/>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9-10</w:t>
            </w:r>
          </w:p>
        </w:tc>
        <w:tc>
          <w:tcPr>
            <w:tcW w:w="1518" w:type="dxa"/>
            <w:tcBorders>
              <w:top w:val="nil"/>
              <w:left w:val="nil"/>
              <w:bottom w:val="nil"/>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1,34</w:t>
            </w:r>
          </w:p>
        </w:tc>
        <w:tc>
          <w:tcPr>
            <w:tcW w:w="1443" w:type="dxa"/>
            <w:tcBorders>
              <w:top w:val="nil"/>
              <w:left w:val="nil"/>
              <w:bottom w:val="nil"/>
              <w:right w:val="nil"/>
            </w:tcBorders>
            <w:shd w:val="solid" w:color="FFFFFF" w:fill="auto"/>
          </w:tcPr>
          <w:p w:rsidR="00F44B62" w:rsidRPr="00C404B0" w:rsidRDefault="004217AD"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878,65</w:t>
            </w:r>
          </w:p>
        </w:tc>
        <w:tc>
          <w:tcPr>
            <w:tcW w:w="777" w:type="dxa"/>
            <w:tcBorders>
              <w:top w:val="nil"/>
              <w:left w:val="nil"/>
              <w:bottom w:val="nil"/>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16,67</w:t>
            </w:r>
          </w:p>
        </w:tc>
        <w:tc>
          <w:tcPr>
            <w:tcW w:w="776" w:type="dxa"/>
            <w:tcBorders>
              <w:top w:val="nil"/>
              <w:left w:val="nil"/>
              <w:bottom w:val="nil"/>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16,67</w:t>
            </w:r>
          </w:p>
        </w:tc>
        <w:tc>
          <w:tcPr>
            <w:tcW w:w="777" w:type="dxa"/>
            <w:tcBorders>
              <w:top w:val="nil"/>
              <w:left w:val="nil"/>
              <w:bottom w:val="nil"/>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0,00</w:t>
            </w:r>
          </w:p>
        </w:tc>
        <w:tc>
          <w:tcPr>
            <w:tcW w:w="776" w:type="dxa"/>
            <w:tcBorders>
              <w:top w:val="nil"/>
              <w:left w:val="nil"/>
              <w:bottom w:val="nil"/>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25,00</w:t>
            </w:r>
          </w:p>
        </w:tc>
        <w:tc>
          <w:tcPr>
            <w:tcW w:w="776" w:type="dxa"/>
            <w:tcBorders>
              <w:top w:val="nil"/>
              <w:left w:val="nil"/>
              <w:bottom w:val="nil"/>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41,67</w:t>
            </w:r>
          </w:p>
        </w:tc>
        <w:tc>
          <w:tcPr>
            <w:tcW w:w="777" w:type="dxa"/>
            <w:tcBorders>
              <w:top w:val="nil"/>
              <w:left w:val="nil"/>
              <w:bottom w:val="nil"/>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0,00</w:t>
            </w:r>
          </w:p>
        </w:tc>
      </w:tr>
      <w:tr w:rsidR="00C404B0" w:rsidRPr="00346F6A" w:rsidTr="00C404B0">
        <w:trPr>
          <w:trHeight w:val="261"/>
        </w:trPr>
        <w:tc>
          <w:tcPr>
            <w:tcW w:w="1566" w:type="dxa"/>
            <w:tcBorders>
              <w:top w:val="nil"/>
              <w:left w:val="nil"/>
              <w:bottom w:val="nil"/>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11</w:t>
            </w:r>
          </w:p>
        </w:tc>
        <w:tc>
          <w:tcPr>
            <w:tcW w:w="1518" w:type="dxa"/>
            <w:tcBorders>
              <w:top w:val="nil"/>
              <w:left w:val="nil"/>
              <w:bottom w:val="nil"/>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7,41</w:t>
            </w:r>
          </w:p>
        </w:tc>
        <w:tc>
          <w:tcPr>
            <w:tcW w:w="1443" w:type="dxa"/>
            <w:tcBorders>
              <w:top w:val="nil"/>
              <w:left w:val="nil"/>
              <w:bottom w:val="nil"/>
              <w:right w:val="nil"/>
            </w:tcBorders>
            <w:shd w:val="solid" w:color="FFFFFF" w:fill="auto"/>
          </w:tcPr>
          <w:p w:rsidR="00F44B62" w:rsidRPr="00C404B0" w:rsidRDefault="004217AD"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1296,98</w:t>
            </w:r>
          </w:p>
        </w:tc>
        <w:tc>
          <w:tcPr>
            <w:tcW w:w="777" w:type="dxa"/>
            <w:tcBorders>
              <w:top w:val="nil"/>
              <w:left w:val="nil"/>
              <w:bottom w:val="nil"/>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35,21</w:t>
            </w:r>
          </w:p>
        </w:tc>
        <w:tc>
          <w:tcPr>
            <w:tcW w:w="776" w:type="dxa"/>
            <w:tcBorders>
              <w:top w:val="nil"/>
              <w:left w:val="nil"/>
              <w:bottom w:val="nil"/>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14,08</w:t>
            </w:r>
          </w:p>
        </w:tc>
        <w:tc>
          <w:tcPr>
            <w:tcW w:w="777" w:type="dxa"/>
            <w:tcBorders>
              <w:top w:val="nil"/>
              <w:left w:val="nil"/>
              <w:bottom w:val="nil"/>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16,90</w:t>
            </w:r>
          </w:p>
        </w:tc>
        <w:tc>
          <w:tcPr>
            <w:tcW w:w="776" w:type="dxa"/>
            <w:tcBorders>
              <w:top w:val="nil"/>
              <w:left w:val="nil"/>
              <w:bottom w:val="nil"/>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11,27</w:t>
            </w:r>
          </w:p>
        </w:tc>
        <w:tc>
          <w:tcPr>
            <w:tcW w:w="776" w:type="dxa"/>
            <w:tcBorders>
              <w:top w:val="nil"/>
              <w:left w:val="nil"/>
              <w:bottom w:val="nil"/>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18,31</w:t>
            </w:r>
          </w:p>
        </w:tc>
        <w:tc>
          <w:tcPr>
            <w:tcW w:w="777" w:type="dxa"/>
            <w:tcBorders>
              <w:top w:val="nil"/>
              <w:left w:val="nil"/>
              <w:bottom w:val="nil"/>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4,63</w:t>
            </w:r>
          </w:p>
        </w:tc>
      </w:tr>
      <w:tr w:rsidR="00C404B0" w:rsidRPr="00346F6A" w:rsidTr="00C404B0">
        <w:trPr>
          <w:trHeight w:val="261"/>
        </w:trPr>
        <w:tc>
          <w:tcPr>
            <w:tcW w:w="1566" w:type="dxa"/>
            <w:tcBorders>
              <w:top w:val="nil"/>
              <w:left w:val="nil"/>
              <w:bottom w:val="nil"/>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12-15</w:t>
            </w:r>
          </w:p>
        </w:tc>
        <w:tc>
          <w:tcPr>
            <w:tcW w:w="1518" w:type="dxa"/>
            <w:tcBorders>
              <w:top w:val="nil"/>
              <w:left w:val="nil"/>
              <w:bottom w:val="nil"/>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0,63</w:t>
            </w:r>
          </w:p>
        </w:tc>
        <w:tc>
          <w:tcPr>
            <w:tcW w:w="1443" w:type="dxa"/>
            <w:tcBorders>
              <w:top w:val="nil"/>
              <w:left w:val="nil"/>
              <w:bottom w:val="nil"/>
              <w:right w:val="nil"/>
            </w:tcBorders>
            <w:shd w:val="solid" w:color="FFFFFF" w:fill="auto"/>
          </w:tcPr>
          <w:p w:rsidR="00F44B62" w:rsidRPr="00C404B0" w:rsidRDefault="004217AD"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1607,44</w:t>
            </w:r>
          </w:p>
        </w:tc>
        <w:tc>
          <w:tcPr>
            <w:tcW w:w="777" w:type="dxa"/>
            <w:tcBorders>
              <w:top w:val="nil"/>
              <w:left w:val="nil"/>
              <w:bottom w:val="nil"/>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18,57</w:t>
            </w:r>
          </w:p>
        </w:tc>
        <w:tc>
          <w:tcPr>
            <w:tcW w:w="776" w:type="dxa"/>
            <w:tcBorders>
              <w:top w:val="nil"/>
              <w:left w:val="nil"/>
              <w:bottom w:val="nil"/>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18,57</w:t>
            </w:r>
          </w:p>
        </w:tc>
        <w:tc>
          <w:tcPr>
            <w:tcW w:w="777" w:type="dxa"/>
            <w:tcBorders>
              <w:top w:val="nil"/>
              <w:left w:val="nil"/>
              <w:bottom w:val="nil"/>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14,29</w:t>
            </w:r>
          </w:p>
        </w:tc>
        <w:tc>
          <w:tcPr>
            <w:tcW w:w="776" w:type="dxa"/>
            <w:tcBorders>
              <w:top w:val="nil"/>
              <w:left w:val="nil"/>
              <w:bottom w:val="nil"/>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0,00</w:t>
            </w:r>
          </w:p>
        </w:tc>
        <w:tc>
          <w:tcPr>
            <w:tcW w:w="776" w:type="dxa"/>
            <w:tcBorders>
              <w:top w:val="nil"/>
              <w:left w:val="nil"/>
              <w:bottom w:val="nil"/>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28,57</w:t>
            </w:r>
          </w:p>
        </w:tc>
        <w:tc>
          <w:tcPr>
            <w:tcW w:w="777" w:type="dxa"/>
            <w:tcBorders>
              <w:top w:val="nil"/>
              <w:left w:val="nil"/>
              <w:bottom w:val="nil"/>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0,00</w:t>
            </w:r>
          </w:p>
        </w:tc>
      </w:tr>
      <w:tr w:rsidR="00C404B0" w:rsidRPr="00346F6A" w:rsidTr="00C404B0">
        <w:trPr>
          <w:trHeight w:val="261"/>
        </w:trPr>
        <w:tc>
          <w:tcPr>
            <w:tcW w:w="1566" w:type="dxa"/>
            <w:tcBorders>
              <w:top w:val="nil"/>
              <w:left w:val="nil"/>
              <w:bottom w:val="single" w:sz="6" w:space="0" w:color="auto"/>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≥16</w:t>
            </w:r>
          </w:p>
        </w:tc>
        <w:tc>
          <w:tcPr>
            <w:tcW w:w="1518" w:type="dxa"/>
            <w:tcBorders>
              <w:top w:val="nil"/>
              <w:left w:val="nil"/>
              <w:bottom w:val="single" w:sz="6" w:space="0" w:color="auto"/>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5,76</w:t>
            </w:r>
          </w:p>
        </w:tc>
        <w:tc>
          <w:tcPr>
            <w:tcW w:w="1443" w:type="dxa"/>
            <w:tcBorders>
              <w:top w:val="nil"/>
              <w:left w:val="nil"/>
              <w:bottom w:val="single" w:sz="6" w:space="0" w:color="auto"/>
              <w:right w:val="nil"/>
            </w:tcBorders>
            <w:shd w:val="solid" w:color="FFFFFF" w:fill="auto"/>
          </w:tcPr>
          <w:p w:rsidR="00F44B62" w:rsidRPr="00C404B0" w:rsidRDefault="004217AD"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2372,50</w:t>
            </w:r>
          </w:p>
        </w:tc>
        <w:tc>
          <w:tcPr>
            <w:tcW w:w="777" w:type="dxa"/>
            <w:tcBorders>
              <w:top w:val="nil"/>
              <w:left w:val="nil"/>
              <w:bottom w:val="single" w:sz="6" w:space="0" w:color="auto"/>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58,73</w:t>
            </w:r>
          </w:p>
        </w:tc>
        <w:tc>
          <w:tcPr>
            <w:tcW w:w="776" w:type="dxa"/>
            <w:tcBorders>
              <w:top w:val="nil"/>
              <w:left w:val="nil"/>
              <w:bottom w:val="single" w:sz="6" w:space="0" w:color="auto"/>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25,40</w:t>
            </w:r>
          </w:p>
        </w:tc>
        <w:tc>
          <w:tcPr>
            <w:tcW w:w="777" w:type="dxa"/>
            <w:tcBorders>
              <w:top w:val="nil"/>
              <w:left w:val="nil"/>
              <w:bottom w:val="single" w:sz="6" w:space="0" w:color="auto"/>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4,76</w:t>
            </w:r>
          </w:p>
        </w:tc>
        <w:tc>
          <w:tcPr>
            <w:tcW w:w="776" w:type="dxa"/>
            <w:tcBorders>
              <w:top w:val="nil"/>
              <w:left w:val="nil"/>
              <w:bottom w:val="single" w:sz="6" w:space="0" w:color="auto"/>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1,59</w:t>
            </w:r>
          </w:p>
        </w:tc>
        <w:tc>
          <w:tcPr>
            <w:tcW w:w="776" w:type="dxa"/>
            <w:tcBorders>
              <w:top w:val="nil"/>
              <w:left w:val="nil"/>
              <w:bottom w:val="single" w:sz="6" w:space="0" w:color="auto"/>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9,52</w:t>
            </w:r>
          </w:p>
        </w:tc>
        <w:tc>
          <w:tcPr>
            <w:tcW w:w="777" w:type="dxa"/>
            <w:tcBorders>
              <w:top w:val="nil"/>
              <w:left w:val="nil"/>
              <w:bottom w:val="single" w:sz="6" w:space="0" w:color="auto"/>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0,00</w:t>
            </w:r>
          </w:p>
        </w:tc>
      </w:tr>
      <w:tr w:rsidR="00C404B0" w:rsidRPr="00346F6A" w:rsidTr="00C404B0">
        <w:trPr>
          <w:trHeight w:val="261"/>
        </w:trPr>
        <w:tc>
          <w:tcPr>
            <w:tcW w:w="1566" w:type="dxa"/>
            <w:tcBorders>
              <w:top w:val="single" w:sz="6" w:space="0" w:color="auto"/>
              <w:left w:val="nil"/>
              <w:bottom w:val="single" w:sz="6" w:space="0" w:color="auto"/>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right"/>
              <w:rPr>
                <w:rFonts w:eastAsiaTheme="minorHAnsi"/>
                <w:b/>
                <w:bCs/>
                <w:sz w:val="20"/>
                <w:szCs w:val="20"/>
              </w:rPr>
            </w:pPr>
          </w:p>
        </w:tc>
        <w:tc>
          <w:tcPr>
            <w:tcW w:w="1518" w:type="dxa"/>
            <w:tcBorders>
              <w:top w:val="single" w:sz="6" w:space="0" w:color="auto"/>
              <w:left w:val="nil"/>
              <w:bottom w:val="single" w:sz="6" w:space="0" w:color="auto"/>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b/>
                <w:bCs/>
                <w:sz w:val="20"/>
                <w:szCs w:val="20"/>
              </w:rPr>
            </w:pPr>
            <w:r w:rsidRPr="00C404B0">
              <w:rPr>
                <w:rFonts w:eastAsiaTheme="minorHAnsi"/>
                <w:b/>
                <w:bCs/>
                <w:sz w:val="20"/>
                <w:szCs w:val="20"/>
              </w:rPr>
              <w:t>100</w:t>
            </w:r>
          </w:p>
        </w:tc>
        <w:tc>
          <w:tcPr>
            <w:tcW w:w="1443" w:type="dxa"/>
            <w:tcBorders>
              <w:top w:val="single" w:sz="6" w:space="0" w:color="auto"/>
              <w:left w:val="nil"/>
              <w:bottom w:val="single" w:sz="6" w:space="0" w:color="auto"/>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b/>
                <w:bCs/>
                <w:sz w:val="20"/>
                <w:szCs w:val="20"/>
              </w:rPr>
            </w:pPr>
          </w:p>
        </w:tc>
        <w:tc>
          <w:tcPr>
            <w:tcW w:w="777" w:type="dxa"/>
            <w:tcBorders>
              <w:top w:val="single" w:sz="6" w:space="0" w:color="auto"/>
              <w:left w:val="nil"/>
              <w:bottom w:val="single" w:sz="6" w:space="0" w:color="auto"/>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b/>
                <w:bCs/>
                <w:sz w:val="20"/>
                <w:szCs w:val="20"/>
              </w:rPr>
            </w:pPr>
            <w:r w:rsidRPr="00C404B0">
              <w:rPr>
                <w:rFonts w:eastAsiaTheme="minorHAnsi"/>
                <w:b/>
                <w:bCs/>
                <w:sz w:val="20"/>
                <w:szCs w:val="20"/>
              </w:rPr>
              <w:t>10,52</w:t>
            </w:r>
          </w:p>
        </w:tc>
        <w:tc>
          <w:tcPr>
            <w:tcW w:w="776" w:type="dxa"/>
            <w:tcBorders>
              <w:top w:val="single" w:sz="6" w:space="0" w:color="auto"/>
              <w:left w:val="nil"/>
              <w:bottom w:val="single" w:sz="6" w:space="0" w:color="auto"/>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b/>
                <w:bCs/>
                <w:sz w:val="20"/>
                <w:szCs w:val="20"/>
              </w:rPr>
            </w:pPr>
            <w:r w:rsidRPr="00C404B0">
              <w:rPr>
                <w:rFonts w:eastAsiaTheme="minorHAnsi"/>
                <w:b/>
                <w:bCs/>
                <w:sz w:val="20"/>
                <w:szCs w:val="20"/>
              </w:rPr>
              <w:t>6,71</w:t>
            </w:r>
          </w:p>
        </w:tc>
        <w:tc>
          <w:tcPr>
            <w:tcW w:w="777" w:type="dxa"/>
            <w:tcBorders>
              <w:top w:val="single" w:sz="6" w:space="0" w:color="auto"/>
              <w:left w:val="nil"/>
              <w:bottom w:val="single" w:sz="6" w:space="0" w:color="auto"/>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b/>
                <w:bCs/>
                <w:sz w:val="20"/>
                <w:szCs w:val="20"/>
              </w:rPr>
            </w:pPr>
            <w:r w:rsidRPr="00C404B0">
              <w:rPr>
                <w:rFonts w:eastAsiaTheme="minorHAnsi"/>
                <w:b/>
                <w:bCs/>
                <w:sz w:val="20"/>
                <w:szCs w:val="20"/>
              </w:rPr>
              <w:t>7,62</w:t>
            </w:r>
          </w:p>
        </w:tc>
        <w:tc>
          <w:tcPr>
            <w:tcW w:w="776" w:type="dxa"/>
            <w:tcBorders>
              <w:top w:val="single" w:sz="6" w:space="0" w:color="auto"/>
              <w:left w:val="nil"/>
              <w:bottom w:val="single" w:sz="6" w:space="0" w:color="auto"/>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b/>
                <w:bCs/>
                <w:sz w:val="20"/>
                <w:szCs w:val="20"/>
              </w:rPr>
            </w:pPr>
            <w:r w:rsidRPr="00C404B0">
              <w:rPr>
                <w:rFonts w:eastAsiaTheme="minorHAnsi"/>
                <w:b/>
                <w:bCs/>
                <w:sz w:val="20"/>
                <w:szCs w:val="20"/>
              </w:rPr>
              <w:t>21,64</w:t>
            </w:r>
          </w:p>
        </w:tc>
        <w:tc>
          <w:tcPr>
            <w:tcW w:w="776" w:type="dxa"/>
            <w:tcBorders>
              <w:top w:val="single" w:sz="6" w:space="0" w:color="auto"/>
              <w:left w:val="nil"/>
              <w:bottom w:val="single" w:sz="6" w:space="0" w:color="auto"/>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b/>
                <w:bCs/>
                <w:sz w:val="20"/>
                <w:szCs w:val="20"/>
              </w:rPr>
            </w:pPr>
            <w:r w:rsidRPr="00C404B0">
              <w:rPr>
                <w:rFonts w:eastAsiaTheme="minorHAnsi"/>
                <w:b/>
                <w:bCs/>
                <w:sz w:val="20"/>
                <w:szCs w:val="20"/>
              </w:rPr>
              <w:t>26,35</w:t>
            </w:r>
          </w:p>
        </w:tc>
        <w:tc>
          <w:tcPr>
            <w:tcW w:w="777" w:type="dxa"/>
            <w:tcBorders>
              <w:top w:val="single" w:sz="6" w:space="0" w:color="auto"/>
              <w:left w:val="nil"/>
              <w:bottom w:val="single" w:sz="6" w:space="0" w:color="auto"/>
              <w:right w:val="nil"/>
            </w:tcBorders>
            <w:shd w:val="solid" w:color="FFFFFF" w:fill="auto"/>
          </w:tcPr>
          <w:p w:rsidR="00F44B62" w:rsidRPr="00C404B0" w:rsidRDefault="00F44B62" w:rsidP="00204190">
            <w:pPr>
              <w:tabs>
                <w:tab w:val="clear" w:pos="7419"/>
              </w:tabs>
              <w:autoSpaceDE w:val="0"/>
              <w:autoSpaceDN w:val="0"/>
              <w:adjustRightInd w:val="0"/>
              <w:spacing w:after="0" w:line="240" w:lineRule="auto"/>
              <w:jc w:val="center"/>
              <w:rPr>
                <w:rFonts w:eastAsiaTheme="minorHAnsi"/>
                <w:b/>
                <w:bCs/>
                <w:sz w:val="20"/>
                <w:szCs w:val="20"/>
              </w:rPr>
            </w:pPr>
            <w:r w:rsidRPr="00C404B0">
              <w:rPr>
                <w:rFonts w:eastAsiaTheme="minorHAnsi"/>
                <w:b/>
                <w:bCs/>
                <w:sz w:val="20"/>
                <w:szCs w:val="20"/>
              </w:rPr>
              <w:t>27,15</w:t>
            </w:r>
          </w:p>
        </w:tc>
      </w:tr>
    </w:tbl>
    <w:p w:rsidR="008639E9" w:rsidRPr="00346F6A" w:rsidRDefault="008639E9" w:rsidP="00204190">
      <w:pPr>
        <w:spacing w:after="0" w:line="240" w:lineRule="auto"/>
        <w:jc w:val="both"/>
        <w:rPr>
          <w:sz w:val="20"/>
          <w:szCs w:val="20"/>
        </w:rPr>
      </w:pPr>
      <w:r w:rsidRPr="00346F6A">
        <w:rPr>
          <w:sz w:val="20"/>
          <w:szCs w:val="20"/>
        </w:rPr>
        <w:t>Fonte: Cálculo do autor a partir de dados da PNAD 1996.</w:t>
      </w:r>
    </w:p>
    <w:p w:rsidR="008639E9" w:rsidRPr="00346F6A" w:rsidRDefault="008639E9" w:rsidP="00204190">
      <w:pPr>
        <w:spacing w:after="0" w:line="240" w:lineRule="auto"/>
        <w:jc w:val="both"/>
        <w:rPr>
          <w:sz w:val="20"/>
          <w:szCs w:val="20"/>
        </w:rPr>
      </w:pPr>
      <w:r w:rsidRPr="00346F6A">
        <w:rPr>
          <w:sz w:val="20"/>
          <w:szCs w:val="20"/>
        </w:rPr>
        <w:t>* As categorias de educação: Sem escolaridade (0); Fundamental básico incompleto (1-3); Fundamental básico completo (4); Fundamental incompleto (5-7); Fundamental completo (8); Ensino médio incompleto (9-10); Ensino Médio completo (11); Superior incompleto (12-15); Superior completo (≥16).</w:t>
      </w:r>
    </w:p>
    <w:p w:rsidR="008639E9" w:rsidRPr="00346F6A" w:rsidRDefault="008639E9" w:rsidP="00204190">
      <w:pPr>
        <w:spacing w:after="0" w:line="240" w:lineRule="auto"/>
        <w:jc w:val="both"/>
        <w:rPr>
          <w:sz w:val="20"/>
          <w:szCs w:val="20"/>
        </w:rPr>
      </w:pPr>
      <w:r w:rsidRPr="00346F6A">
        <w:rPr>
          <w:sz w:val="20"/>
          <w:szCs w:val="20"/>
        </w:rPr>
        <w:t>**</w:t>
      </w:r>
      <w:r w:rsidR="00CE28E6">
        <w:rPr>
          <w:sz w:val="20"/>
          <w:szCs w:val="20"/>
        </w:rPr>
        <w:t xml:space="preserve"> </w:t>
      </w:r>
      <w:r w:rsidRPr="00346F6A">
        <w:rPr>
          <w:sz w:val="20"/>
          <w:szCs w:val="20"/>
        </w:rPr>
        <w:t>Valores monetários expressos em reais de 1996, estimados com educaç</w:t>
      </w:r>
      <w:r w:rsidR="007A23D5">
        <w:rPr>
          <w:sz w:val="20"/>
          <w:szCs w:val="20"/>
        </w:rPr>
        <w:t>ão e ocupação</w:t>
      </w:r>
      <w:r w:rsidRPr="00346F6A">
        <w:rPr>
          <w:sz w:val="20"/>
          <w:szCs w:val="20"/>
        </w:rPr>
        <w:t xml:space="preserve"> como instrumento.</w:t>
      </w:r>
    </w:p>
    <w:p w:rsidR="008639E9" w:rsidRPr="00346F6A" w:rsidRDefault="008639E9" w:rsidP="00204190">
      <w:pPr>
        <w:spacing w:after="0" w:line="240" w:lineRule="auto"/>
        <w:jc w:val="both"/>
        <w:rPr>
          <w:sz w:val="20"/>
          <w:szCs w:val="20"/>
        </w:rPr>
      </w:pPr>
      <w:r w:rsidRPr="00346F6A">
        <w:rPr>
          <w:sz w:val="20"/>
          <w:szCs w:val="20"/>
        </w:rPr>
        <w:t>*** Grupos de Ocupação: Superior (S); Médio Superior (M-S); Médio (M); Médio Inferior (M-I); Baixo Superior (B-S); Baixo Inferior (B-I).</w:t>
      </w:r>
    </w:p>
    <w:p w:rsidR="00A30310" w:rsidRDefault="00A30310" w:rsidP="00204190">
      <w:pPr>
        <w:spacing w:after="0" w:line="240" w:lineRule="auto"/>
        <w:ind w:firstLine="709"/>
        <w:jc w:val="both"/>
      </w:pPr>
    </w:p>
    <w:p w:rsidR="008639E9" w:rsidRPr="00346F6A" w:rsidRDefault="00A30310" w:rsidP="00204190">
      <w:pPr>
        <w:spacing w:after="0" w:line="240" w:lineRule="auto"/>
        <w:ind w:firstLine="709"/>
        <w:jc w:val="both"/>
      </w:pPr>
      <w:r>
        <w:t xml:space="preserve">Ainda </w:t>
      </w:r>
      <w:r w:rsidR="006908F3">
        <w:t>segundo a mesma T</w:t>
      </w:r>
      <w:r>
        <w:t>abela</w:t>
      </w:r>
      <w:r w:rsidR="008639E9" w:rsidRPr="00346F6A">
        <w:t>, 2% dos pais estão classificados no grupo de ocupação superior, mas não têm instrução, e 58% dos pais que não têm instrução fazem parte do grupo ocupacional mais baixo. Já o grupo com mais de dezesseis anos de estudo, 58% estão classificados nas ocupações mais elevadas, e nenhum no grupo de Baixo Inferior.</w:t>
      </w:r>
    </w:p>
    <w:p w:rsidR="00F2596B" w:rsidRPr="00346F6A" w:rsidRDefault="00F2596B" w:rsidP="00204190">
      <w:pPr>
        <w:spacing w:after="0" w:line="240" w:lineRule="auto"/>
        <w:ind w:firstLine="709"/>
        <w:jc w:val="both"/>
      </w:pPr>
      <w:r w:rsidRPr="00346F6A">
        <w:t>Uma das condiçõe</w:t>
      </w:r>
      <w:r w:rsidR="00925C44">
        <w:t>s de aplicação do estimador TS2SLS</w:t>
      </w:r>
      <w:r w:rsidRPr="00346F6A">
        <w:t xml:space="preserve"> é que as características reportadas pelos pais sintéticos sejam próximas das características dos pais relatadas na amostra dos filhos.</w:t>
      </w:r>
      <w:r>
        <w:t xml:space="preserve"> A Tabela 03 traz informações da educação e ocupação dos pais e filhos </w:t>
      </w:r>
      <w:proofErr w:type="gramStart"/>
      <w:r>
        <w:t>reportadas</w:t>
      </w:r>
      <w:proofErr w:type="gramEnd"/>
      <w:r>
        <w:t xml:space="preserve"> pelos filhos e das características dos pais sintéticos.</w:t>
      </w:r>
    </w:p>
    <w:p w:rsidR="008639E9" w:rsidRPr="00346F6A" w:rsidRDefault="008639E9" w:rsidP="00204190">
      <w:pPr>
        <w:tabs>
          <w:tab w:val="clear" w:pos="7419"/>
        </w:tabs>
        <w:spacing w:after="0" w:line="240" w:lineRule="auto"/>
        <w:jc w:val="center"/>
        <w:rPr>
          <w:b/>
        </w:rPr>
      </w:pPr>
      <w:r w:rsidRPr="00346F6A">
        <w:rPr>
          <w:b/>
        </w:rPr>
        <w:t>Tabela 03: Estatística descritiva amostra dos pais e filhos - PNADs 1977 e 1996.</w:t>
      </w:r>
    </w:p>
    <w:tbl>
      <w:tblPr>
        <w:tblW w:w="0" w:type="auto"/>
        <w:tblInd w:w="40" w:type="dxa"/>
        <w:tblLayout w:type="fixed"/>
        <w:tblCellMar>
          <w:left w:w="70" w:type="dxa"/>
          <w:right w:w="70" w:type="dxa"/>
        </w:tblCellMar>
        <w:tblLook w:val="0000" w:firstRow="0" w:lastRow="0" w:firstColumn="0" w:lastColumn="0" w:noHBand="0" w:noVBand="0"/>
      </w:tblPr>
      <w:tblGrid>
        <w:gridCol w:w="1309"/>
        <w:gridCol w:w="2504"/>
        <w:gridCol w:w="2612"/>
        <w:gridCol w:w="2559"/>
      </w:tblGrid>
      <w:tr w:rsidR="007B6E56" w:rsidRPr="00346F6A" w:rsidTr="00C404B0">
        <w:trPr>
          <w:trHeight w:val="261"/>
        </w:trPr>
        <w:tc>
          <w:tcPr>
            <w:tcW w:w="1309" w:type="dxa"/>
            <w:tcBorders>
              <w:top w:val="single" w:sz="6" w:space="0" w:color="auto"/>
              <w:left w:val="nil"/>
              <w:bottom w:val="nil"/>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jc w:val="center"/>
              <w:rPr>
                <w:rFonts w:eastAsiaTheme="minorHAnsi"/>
                <w:b/>
                <w:bCs/>
                <w:sz w:val="20"/>
                <w:szCs w:val="20"/>
              </w:rPr>
            </w:pPr>
          </w:p>
        </w:tc>
        <w:tc>
          <w:tcPr>
            <w:tcW w:w="2504" w:type="dxa"/>
            <w:vMerge w:val="restart"/>
            <w:tcBorders>
              <w:top w:val="single" w:sz="6" w:space="0" w:color="auto"/>
              <w:left w:val="nil"/>
              <w:right w:val="nil"/>
            </w:tcBorders>
            <w:shd w:val="solid" w:color="FFFFFF" w:fill="auto"/>
            <w:vAlign w:val="center"/>
          </w:tcPr>
          <w:p w:rsidR="007B6E56" w:rsidRPr="00C404B0" w:rsidRDefault="007B6E56" w:rsidP="00204190">
            <w:pPr>
              <w:tabs>
                <w:tab w:val="clear" w:pos="7419"/>
              </w:tabs>
              <w:autoSpaceDE w:val="0"/>
              <w:autoSpaceDN w:val="0"/>
              <w:adjustRightInd w:val="0"/>
              <w:spacing w:after="0" w:line="240" w:lineRule="auto"/>
              <w:jc w:val="center"/>
              <w:rPr>
                <w:rFonts w:eastAsiaTheme="minorHAnsi"/>
                <w:b/>
                <w:bCs/>
                <w:sz w:val="20"/>
                <w:szCs w:val="20"/>
              </w:rPr>
            </w:pPr>
            <w:r w:rsidRPr="00C404B0">
              <w:rPr>
                <w:rFonts w:eastAsiaTheme="minorHAnsi"/>
                <w:b/>
                <w:bCs/>
                <w:sz w:val="20"/>
                <w:szCs w:val="20"/>
              </w:rPr>
              <w:t>Filho</w:t>
            </w:r>
          </w:p>
        </w:tc>
        <w:tc>
          <w:tcPr>
            <w:tcW w:w="2612" w:type="dxa"/>
            <w:tcBorders>
              <w:top w:val="single" w:sz="6" w:space="0" w:color="auto"/>
              <w:left w:val="nil"/>
              <w:bottom w:val="nil"/>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jc w:val="center"/>
              <w:rPr>
                <w:rFonts w:eastAsiaTheme="minorHAnsi"/>
                <w:b/>
                <w:bCs/>
                <w:sz w:val="20"/>
                <w:szCs w:val="20"/>
              </w:rPr>
            </w:pPr>
            <w:r w:rsidRPr="00C404B0">
              <w:rPr>
                <w:rFonts w:eastAsiaTheme="minorHAnsi"/>
                <w:b/>
                <w:bCs/>
                <w:sz w:val="20"/>
                <w:szCs w:val="20"/>
              </w:rPr>
              <w:t xml:space="preserve">Pai </w:t>
            </w:r>
          </w:p>
        </w:tc>
        <w:tc>
          <w:tcPr>
            <w:tcW w:w="2559" w:type="dxa"/>
            <w:tcBorders>
              <w:top w:val="single" w:sz="6" w:space="0" w:color="auto"/>
              <w:left w:val="nil"/>
              <w:bottom w:val="nil"/>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jc w:val="center"/>
              <w:rPr>
                <w:rFonts w:eastAsiaTheme="minorHAnsi"/>
                <w:b/>
                <w:bCs/>
                <w:sz w:val="20"/>
                <w:szCs w:val="20"/>
              </w:rPr>
            </w:pPr>
            <w:r w:rsidRPr="00C404B0">
              <w:rPr>
                <w:rFonts w:eastAsiaTheme="minorHAnsi"/>
                <w:b/>
                <w:bCs/>
                <w:sz w:val="20"/>
                <w:szCs w:val="20"/>
              </w:rPr>
              <w:t>Pai</w:t>
            </w:r>
          </w:p>
        </w:tc>
      </w:tr>
      <w:tr w:rsidR="007B6E56" w:rsidRPr="00346F6A" w:rsidTr="00C404B0">
        <w:trPr>
          <w:trHeight w:val="261"/>
        </w:trPr>
        <w:tc>
          <w:tcPr>
            <w:tcW w:w="1309" w:type="dxa"/>
            <w:tcBorders>
              <w:top w:val="nil"/>
              <w:left w:val="nil"/>
              <w:bottom w:val="single" w:sz="6" w:space="0" w:color="auto"/>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jc w:val="center"/>
              <w:rPr>
                <w:rFonts w:eastAsiaTheme="minorHAnsi"/>
                <w:b/>
                <w:bCs/>
                <w:sz w:val="20"/>
                <w:szCs w:val="20"/>
              </w:rPr>
            </w:pPr>
          </w:p>
        </w:tc>
        <w:tc>
          <w:tcPr>
            <w:tcW w:w="2504" w:type="dxa"/>
            <w:vMerge/>
            <w:tcBorders>
              <w:left w:val="nil"/>
              <w:bottom w:val="single" w:sz="6" w:space="0" w:color="auto"/>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jc w:val="center"/>
              <w:rPr>
                <w:rFonts w:eastAsiaTheme="minorHAnsi"/>
                <w:b/>
                <w:bCs/>
                <w:sz w:val="20"/>
                <w:szCs w:val="20"/>
              </w:rPr>
            </w:pPr>
          </w:p>
        </w:tc>
        <w:tc>
          <w:tcPr>
            <w:tcW w:w="2612" w:type="dxa"/>
            <w:tcBorders>
              <w:top w:val="nil"/>
              <w:left w:val="nil"/>
              <w:bottom w:val="single" w:sz="6" w:space="0" w:color="auto"/>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jc w:val="center"/>
              <w:rPr>
                <w:rFonts w:eastAsiaTheme="minorHAnsi"/>
                <w:b/>
                <w:bCs/>
                <w:sz w:val="20"/>
                <w:szCs w:val="20"/>
              </w:rPr>
            </w:pPr>
            <w:r w:rsidRPr="00C404B0">
              <w:rPr>
                <w:rFonts w:eastAsiaTheme="minorHAnsi"/>
                <w:b/>
                <w:bCs/>
                <w:sz w:val="20"/>
                <w:szCs w:val="20"/>
              </w:rPr>
              <w:t>(Amostra dos Pais)</w:t>
            </w:r>
          </w:p>
        </w:tc>
        <w:tc>
          <w:tcPr>
            <w:tcW w:w="2559" w:type="dxa"/>
            <w:tcBorders>
              <w:top w:val="nil"/>
              <w:left w:val="nil"/>
              <w:bottom w:val="single" w:sz="6" w:space="0" w:color="auto"/>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jc w:val="center"/>
              <w:rPr>
                <w:rFonts w:eastAsiaTheme="minorHAnsi"/>
                <w:b/>
                <w:bCs/>
                <w:sz w:val="20"/>
                <w:szCs w:val="20"/>
              </w:rPr>
            </w:pPr>
            <w:r w:rsidRPr="00C404B0">
              <w:rPr>
                <w:rFonts w:eastAsiaTheme="minorHAnsi"/>
                <w:b/>
                <w:bCs/>
                <w:sz w:val="20"/>
                <w:szCs w:val="20"/>
              </w:rPr>
              <w:t xml:space="preserve"> (Amostra dos Filhos)</w:t>
            </w:r>
          </w:p>
        </w:tc>
      </w:tr>
      <w:tr w:rsidR="007B6E56" w:rsidRPr="00346F6A" w:rsidTr="00C404B0">
        <w:trPr>
          <w:trHeight w:val="261"/>
        </w:trPr>
        <w:tc>
          <w:tcPr>
            <w:tcW w:w="1309" w:type="dxa"/>
            <w:tcBorders>
              <w:top w:val="nil"/>
              <w:left w:val="nil"/>
              <w:bottom w:val="nil"/>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rPr>
                <w:rFonts w:eastAsiaTheme="minorHAnsi"/>
                <w:b/>
                <w:bCs/>
                <w:sz w:val="20"/>
                <w:szCs w:val="20"/>
              </w:rPr>
            </w:pPr>
            <w:r w:rsidRPr="00C404B0">
              <w:rPr>
                <w:rFonts w:eastAsiaTheme="minorHAnsi"/>
                <w:b/>
                <w:bCs/>
                <w:sz w:val="20"/>
                <w:szCs w:val="20"/>
              </w:rPr>
              <w:t>Educação</w:t>
            </w:r>
          </w:p>
        </w:tc>
        <w:tc>
          <w:tcPr>
            <w:tcW w:w="2504" w:type="dxa"/>
            <w:tcBorders>
              <w:top w:val="nil"/>
              <w:left w:val="nil"/>
              <w:bottom w:val="nil"/>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rPr>
                <w:rFonts w:eastAsiaTheme="minorHAnsi"/>
                <w:b/>
                <w:bCs/>
                <w:sz w:val="20"/>
                <w:szCs w:val="20"/>
              </w:rPr>
            </w:pPr>
          </w:p>
        </w:tc>
        <w:tc>
          <w:tcPr>
            <w:tcW w:w="2612" w:type="dxa"/>
            <w:tcBorders>
              <w:top w:val="nil"/>
              <w:left w:val="nil"/>
              <w:bottom w:val="nil"/>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rPr>
                <w:rFonts w:eastAsiaTheme="minorHAnsi"/>
                <w:b/>
                <w:bCs/>
                <w:sz w:val="20"/>
                <w:szCs w:val="20"/>
              </w:rPr>
            </w:pPr>
          </w:p>
        </w:tc>
        <w:tc>
          <w:tcPr>
            <w:tcW w:w="2559" w:type="dxa"/>
            <w:tcBorders>
              <w:top w:val="nil"/>
              <w:left w:val="nil"/>
              <w:bottom w:val="nil"/>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rPr>
                <w:rFonts w:eastAsiaTheme="minorHAnsi"/>
                <w:b/>
                <w:bCs/>
                <w:sz w:val="20"/>
                <w:szCs w:val="20"/>
              </w:rPr>
            </w:pPr>
          </w:p>
        </w:tc>
      </w:tr>
      <w:tr w:rsidR="007B6E56" w:rsidRPr="00346F6A" w:rsidTr="00C404B0">
        <w:trPr>
          <w:trHeight w:val="261"/>
        </w:trPr>
        <w:tc>
          <w:tcPr>
            <w:tcW w:w="1309" w:type="dxa"/>
            <w:tcBorders>
              <w:top w:val="nil"/>
              <w:left w:val="nil"/>
              <w:bottom w:val="nil"/>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jc w:val="center"/>
              <w:rPr>
                <w:rFonts w:eastAsiaTheme="minorHAnsi"/>
                <w:sz w:val="20"/>
                <w:szCs w:val="20"/>
              </w:rPr>
            </w:pPr>
            <w:proofErr w:type="gramStart"/>
            <w:r w:rsidRPr="00C404B0">
              <w:rPr>
                <w:rFonts w:eastAsiaTheme="minorHAnsi"/>
                <w:sz w:val="20"/>
                <w:szCs w:val="20"/>
              </w:rPr>
              <w:t>0</w:t>
            </w:r>
            <w:proofErr w:type="gramEnd"/>
          </w:p>
        </w:tc>
        <w:tc>
          <w:tcPr>
            <w:tcW w:w="2504" w:type="dxa"/>
            <w:tcBorders>
              <w:top w:val="nil"/>
              <w:left w:val="nil"/>
              <w:bottom w:val="nil"/>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8,68</w:t>
            </w:r>
          </w:p>
        </w:tc>
        <w:tc>
          <w:tcPr>
            <w:tcW w:w="2612" w:type="dxa"/>
            <w:tcBorders>
              <w:top w:val="nil"/>
              <w:left w:val="nil"/>
              <w:bottom w:val="nil"/>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22,31</w:t>
            </w:r>
          </w:p>
        </w:tc>
        <w:tc>
          <w:tcPr>
            <w:tcW w:w="2559" w:type="dxa"/>
            <w:tcBorders>
              <w:top w:val="nil"/>
              <w:left w:val="nil"/>
              <w:bottom w:val="nil"/>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33,91</w:t>
            </w:r>
          </w:p>
        </w:tc>
      </w:tr>
      <w:tr w:rsidR="007B6E56" w:rsidRPr="00346F6A" w:rsidTr="00C404B0">
        <w:trPr>
          <w:trHeight w:val="261"/>
        </w:trPr>
        <w:tc>
          <w:tcPr>
            <w:tcW w:w="1309" w:type="dxa"/>
            <w:tcBorders>
              <w:top w:val="nil"/>
              <w:left w:val="nil"/>
              <w:bottom w:val="nil"/>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1-3</w:t>
            </w:r>
          </w:p>
        </w:tc>
        <w:tc>
          <w:tcPr>
            <w:tcW w:w="2504" w:type="dxa"/>
            <w:tcBorders>
              <w:top w:val="nil"/>
              <w:left w:val="nil"/>
              <w:bottom w:val="nil"/>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10,88</w:t>
            </w:r>
          </w:p>
        </w:tc>
        <w:tc>
          <w:tcPr>
            <w:tcW w:w="2612" w:type="dxa"/>
            <w:tcBorders>
              <w:top w:val="nil"/>
              <w:left w:val="nil"/>
              <w:bottom w:val="nil"/>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19,72</w:t>
            </w:r>
          </w:p>
        </w:tc>
        <w:tc>
          <w:tcPr>
            <w:tcW w:w="2559" w:type="dxa"/>
            <w:tcBorders>
              <w:top w:val="nil"/>
              <w:left w:val="nil"/>
              <w:bottom w:val="nil"/>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17,74</w:t>
            </w:r>
          </w:p>
        </w:tc>
      </w:tr>
      <w:tr w:rsidR="007B6E56" w:rsidRPr="00346F6A" w:rsidTr="00C404B0">
        <w:trPr>
          <w:trHeight w:val="261"/>
        </w:trPr>
        <w:tc>
          <w:tcPr>
            <w:tcW w:w="1309" w:type="dxa"/>
            <w:tcBorders>
              <w:top w:val="nil"/>
              <w:left w:val="nil"/>
              <w:bottom w:val="nil"/>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jc w:val="center"/>
              <w:rPr>
                <w:rFonts w:eastAsiaTheme="minorHAnsi"/>
                <w:sz w:val="20"/>
                <w:szCs w:val="20"/>
              </w:rPr>
            </w:pPr>
            <w:proofErr w:type="gramStart"/>
            <w:r w:rsidRPr="00C404B0">
              <w:rPr>
                <w:rFonts w:eastAsiaTheme="minorHAnsi"/>
                <w:sz w:val="20"/>
                <w:szCs w:val="20"/>
              </w:rPr>
              <w:t>4</w:t>
            </w:r>
            <w:proofErr w:type="gramEnd"/>
          </w:p>
        </w:tc>
        <w:tc>
          <w:tcPr>
            <w:tcW w:w="2504" w:type="dxa"/>
            <w:tcBorders>
              <w:top w:val="nil"/>
              <w:left w:val="nil"/>
              <w:bottom w:val="nil"/>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12,3</w:t>
            </w:r>
          </w:p>
        </w:tc>
        <w:tc>
          <w:tcPr>
            <w:tcW w:w="2612" w:type="dxa"/>
            <w:tcBorders>
              <w:top w:val="nil"/>
              <w:left w:val="nil"/>
              <w:bottom w:val="nil"/>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17,45</w:t>
            </w:r>
          </w:p>
        </w:tc>
        <w:tc>
          <w:tcPr>
            <w:tcW w:w="2559" w:type="dxa"/>
            <w:tcBorders>
              <w:top w:val="nil"/>
              <w:left w:val="nil"/>
              <w:bottom w:val="nil"/>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20,90</w:t>
            </w:r>
          </w:p>
        </w:tc>
      </w:tr>
      <w:tr w:rsidR="007B6E56" w:rsidRPr="00346F6A" w:rsidTr="00C404B0">
        <w:trPr>
          <w:trHeight w:val="261"/>
        </w:trPr>
        <w:tc>
          <w:tcPr>
            <w:tcW w:w="1309" w:type="dxa"/>
            <w:tcBorders>
              <w:top w:val="nil"/>
              <w:left w:val="nil"/>
              <w:bottom w:val="nil"/>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5-7</w:t>
            </w:r>
          </w:p>
        </w:tc>
        <w:tc>
          <w:tcPr>
            <w:tcW w:w="2504" w:type="dxa"/>
            <w:tcBorders>
              <w:top w:val="nil"/>
              <w:left w:val="nil"/>
              <w:bottom w:val="nil"/>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11,75</w:t>
            </w:r>
          </w:p>
        </w:tc>
        <w:tc>
          <w:tcPr>
            <w:tcW w:w="2612" w:type="dxa"/>
            <w:tcBorders>
              <w:top w:val="nil"/>
              <w:left w:val="nil"/>
              <w:bottom w:val="nil"/>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14,81</w:t>
            </w:r>
          </w:p>
        </w:tc>
        <w:tc>
          <w:tcPr>
            <w:tcW w:w="2559" w:type="dxa"/>
            <w:tcBorders>
              <w:top w:val="nil"/>
              <w:left w:val="nil"/>
              <w:bottom w:val="nil"/>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5,05</w:t>
            </w:r>
          </w:p>
        </w:tc>
      </w:tr>
      <w:tr w:rsidR="007B6E56" w:rsidRPr="00346F6A" w:rsidTr="00C404B0">
        <w:trPr>
          <w:trHeight w:val="261"/>
        </w:trPr>
        <w:tc>
          <w:tcPr>
            <w:tcW w:w="1309" w:type="dxa"/>
            <w:tcBorders>
              <w:top w:val="nil"/>
              <w:left w:val="nil"/>
              <w:bottom w:val="nil"/>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jc w:val="center"/>
              <w:rPr>
                <w:rFonts w:eastAsiaTheme="minorHAnsi"/>
                <w:sz w:val="20"/>
                <w:szCs w:val="20"/>
              </w:rPr>
            </w:pPr>
            <w:proofErr w:type="gramStart"/>
            <w:r w:rsidRPr="00C404B0">
              <w:rPr>
                <w:rFonts w:eastAsiaTheme="minorHAnsi"/>
                <w:sz w:val="20"/>
                <w:szCs w:val="20"/>
              </w:rPr>
              <w:t>8</w:t>
            </w:r>
            <w:proofErr w:type="gramEnd"/>
          </w:p>
        </w:tc>
        <w:tc>
          <w:tcPr>
            <w:tcW w:w="2504" w:type="dxa"/>
            <w:tcBorders>
              <w:top w:val="nil"/>
              <w:left w:val="nil"/>
              <w:bottom w:val="nil"/>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9,86</w:t>
            </w:r>
          </w:p>
        </w:tc>
        <w:tc>
          <w:tcPr>
            <w:tcW w:w="2612" w:type="dxa"/>
            <w:tcBorders>
              <w:top w:val="nil"/>
              <w:left w:val="nil"/>
              <w:bottom w:val="nil"/>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6,43</w:t>
            </w:r>
          </w:p>
        </w:tc>
        <w:tc>
          <w:tcPr>
            <w:tcW w:w="2559" w:type="dxa"/>
            <w:tcBorders>
              <w:top w:val="nil"/>
              <w:left w:val="nil"/>
              <w:bottom w:val="nil"/>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7,26</w:t>
            </w:r>
          </w:p>
        </w:tc>
      </w:tr>
      <w:tr w:rsidR="007B6E56" w:rsidRPr="00346F6A" w:rsidTr="00C404B0">
        <w:trPr>
          <w:trHeight w:val="261"/>
        </w:trPr>
        <w:tc>
          <w:tcPr>
            <w:tcW w:w="1309" w:type="dxa"/>
            <w:tcBorders>
              <w:top w:val="nil"/>
              <w:left w:val="nil"/>
              <w:bottom w:val="nil"/>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9-10</w:t>
            </w:r>
          </w:p>
        </w:tc>
        <w:tc>
          <w:tcPr>
            <w:tcW w:w="2504" w:type="dxa"/>
            <w:tcBorders>
              <w:top w:val="nil"/>
              <w:left w:val="nil"/>
              <w:bottom w:val="nil"/>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4,81</w:t>
            </w:r>
          </w:p>
        </w:tc>
        <w:tc>
          <w:tcPr>
            <w:tcW w:w="2612" w:type="dxa"/>
            <w:tcBorders>
              <w:top w:val="nil"/>
              <w:left w:val="nil"/>
              <w:bottom w:val="nil"/>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2,71</w:t>
            </w:r>
          </w:p>
        </w:tc>
        <w:tc>
          <w:tcPr>
            <w:tcW w:w="2559" w:type="dxa"/>
            <w:tcBorders>
              <w:top w:val="nil"/>
              <w:left w:val="nil"/>
              <w:bottom w:val="nil"/>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1,34</w:t>
            </w:r>
          </w:p>
        </w:tc>
      </w:tr>
      <w:tr w:rsidR="007B6E56" w:rsidRPr="00346F6A" w:rsidTr="00C404B0">
        <w:trPr>
          <w:trHeight w:val="261"/>
        </w:trPr>
        <w:tc>
          <w:tcPr>
            <w:tcW w:w="1309" w:type="dxa"/>
            <w:tcBorders>
              <w:top w:val="nil"/>
              <w:left w:val="nil"/>
              <w:bottom w:val="nil"/>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11</w:t>
            </w:r>
          </w:p>
        </w:tc>
        <w:tc>
          <w:tcPr>
            <w:tcW w:w="2504" w:type="dxa"/>
            <w:tcBorders>
              <w:top w:val="nil"/>
              <w:left w:val="nil"/>
              <w:bottom w:val="nil"/>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21,77</w:t>
            </w:r>
          </w:p>
        </w:tc>
        <w:tc>
          <w:tcPr>
            <w:tcW w:w="2612" w:type="dxa"/>
            <w:tcBorders>
              <w:top w:val="nil"/>
              <w:left w:val="nil"/>
              <w:bottom w:val="nil"/>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7,75</w:t>
            </w:r>
          </w:p>
        </w:tc>
        <w:tc>
          <w:tcPr>
            <w:tcW w:w="2559" w:type="dxa"/>
            <w:tcBorders>
              <w:top w:val="nil"/>
              <w:left w:val="nil"/>
              <w:bottom w:val="nil"/>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7,41</w:t>
            </w:r>
          </w:p>
        </w:tc>
      </w:tr>
      <w:tr w:rsidR="007B6E56" w:rsidRPr="00346F6A" w:rsidTr="00C404B0">
        <w:trPr>
          <w:trHeight w:val="261"/>
        </w:trPr>
        <w:tc>
          <w:tcPr>
            <w:tcW w:w="1309" w:type="dxa"/>
            <w:tcBorders>
              <w:top w:val="nil"/>
              <w:left w:val="nil"/>
              <w:bottom w:val="nil"/>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12-15</w:t>
            </w:r>
          </w:p>
        </w:tc>
        <w:tc>
          <w:tcPr>
            <w:tcW w:w="2504" w:type="dxa"/>
            <w:tcBorders>
              <w:top w:val="nil"/>
              <w:left w:val="nil"/>
              <w:bottom w:val="nil"/>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3,79</w:t>
            </w:r>
          </w:p>
        </w:tc>
        <w:tc>
          <w:tcPr>
            <w:tcW w:w="2612" w:type="dxa"/>
            <w:tcBorders>
              <w:top w:val="nil"/>
              <w:left w:val="nil"/>
              <w:bottom w:val="nil"/>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2,90</w:t>
            </w:r>
          </w:p>
        </w:tc>
        <w:tc>
          <w:tcPr>
            <w:tcW w:w="2559" w:type="dxa"/>
            <w:tcBorders>
              <w:top w:val="nil"/>
              <w:left w:val="nil"/>
              <w:bottom w:val="nil"/>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0,63</w:t>
            </w:r>
          </w:p>
        </w:tc>
      </w:tr>
      <w:tr w:rsidR="007B6E56" w:rsidRPr="00346F6A" w:rsidTr="00C404B0">
        <w:trPr>
          <w:trHeight w:val="261"/>
        </w:trPr>
        <w:tc>
          <w:tcPr>
            <w:tcW w:w="1309" w:type="dxa"/>
            <w:tcBorders>
              <w:top w:val="nil"/>
              <w:left w:val="nil"/>
              <w:bottom w:val="nil"/>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≥16</w:t>
            </w:r>
          </w:p>
        </w:tc>
        <w:tc>
          <w:tcPr>
            <w:tcW w:w="2504" w:type="dxa"/>
            <w:tcBorders>
              <w:top w:val="nil"/>
              <w:left w:val="nil"/>
              <w:bottom w:val="nil"/>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16,17</w:t>
            </w:r>
          </w:p>
        </w:tc>
        <w:tc>
          <w:tcPr>
            <w:tcW w:w="2612" w:type="dxa"/>
            <w:tcBorders>
              <w:top w:val="nil"/>
              <w:left w:val="nil"/>
              <w:bottom w:val="nil"/>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5,92</w:t>
            </w:r>
          </w:p>
        </w:tc>
        <w:tc>
          <w:tcPr>
            <w:tcW w:w="2559" w:type="dxa"/>
            <w:tcBorders>
              <w:top w:val="nil"/>
              <w:left w:val="nil"/>
              <w:bottom w:val="nil"/>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5,76</w:t>
            </w:r>
          </w:p>
        </w:tc>
      </w:tr>
      <w:tr w:rsidR="007B6E56" w:rsidRPr="00346F6A" w:rsidTr="00C404B0">
        <w:trPr>
          <w:trHeight w:val="261"/>
        </w:trPr>
        <w:tc>
          <w:tcPr>
            <w:tcW w:w="1309" w:type="dxa"/>
            <w:tcBorders>
              <w:top w:val="nil"/>
              <w:left w:val="nil"/>
              <w:bottom w:val="nil"/>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rPr>
                <w:rFonts w:eastAsiaTheme="minorHAnsi"/>
                <w:b/>
                <w:bCs/>
                <w:sz w:val="20"/>
                <w:szCs w:val="20"/>
              </w:rPr>
            </w:pPr>
            <w:r w:rsidRPr="00C404B0">
              <w:rPr>
                <w:rFonts w:eastAsiaTheme="minorHAnsi"/>
                <w:b/>
                <w:bCs/>
                <w:sz w:val="20"/>
                <w:szCs w:val="20"/>
              </w:rPr>
              <w:t>Ocupação</w:t>
            </w:r>
          </w:p>
        </w:tc>
        <w:tc>
          <w:tcPr>
            <w:tcW w:w="2504" w:type="dxa"/>
            <w:tcBorders>
              <w:top w:val="nil"/>
              <w:left w:val="nil"/>
              <w:bottom w:val="nil"/>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rPr>
                <w:rFonts w:eastAsiaTheme="minorHAnsi"/>
                <w:b/>
                <w:bCs/>
                <w:sz w:val="20"/>
                <w:szCs w:val="20"/>
              </w:rPr>
            </w:pPr>
          </w:p>
        </w:tc>
        <w:tc>
          <w:tcPr>
            <w:tcW w:w="2612" w:type="dxa"/>
            <w:tcBorders>
              <w:top w:val="nil"/>
              <w:left w:val="nil"/>
              <w:bottom w:val="nil"/>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rPr>
                <w:rFonts w:eastAsiaTheme="minorHAnsi"/>
                <w:b/>
                <w:bCs/>
                <w:sz w:val="20"/>
                <w:szCs w:val="20"/>
              </w:rPr>
            </w:pPr>
          </w:p>
        </w:tc>
        <w:tc>
          <w:tcPr>
            <w:tcW w:w="2559" w:type="dxa"/>
            <w:tcBorders>
              <w:top w:val="nil"/>
              <w:left w:val="nil"/>
              <w:bottom w:val="nil"/>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rPr>
                <w:rFonts w:eastAsiaTheme="minorHAnsi"/>
                <w:b/>
                <w:bCs/>
                <w:sz w:val="20"/>
                <w:szCs w:val="20"/>
              </w:rPr>
            </w:pPr>
          </w:p>
        </w:tc>
      </w:tr>
      <w:tr w:rsidR="007B6E56" w:rsidRPr="00346F6A" w:rsidTr="00C404B0">
        <w:trPr>
          <w:trHeight w:val="261"/>
        </w:trPr>
        <w:tc>
          <w:tcPr>
            <w:tcW w:w="1309" w:type="dxa"/>
            <w:tcBorders>
              <w:top w:val="nil"/>
              <w:left w:val="nil"/>
              <w:bottom w:val="nil"/>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B - I</w:t>
            </w:r>
          </w:p>
        </w:tc>
        <w:tc>
          <w:tcPr>
            <w:tcW w:w="2504" w:type="dxa"/>
            <w:tcBorders>
              <w:top w:val="nil"/>
              <w:left w:val="nil"/>
              <w:bottom w:val="nil"/>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5,28</w:t>
            </w:r>
          </w:p>
        </w:tc>
        <w:tc>
          <w:tcPr>
            <w:tcW w:w="2612" w:type="dxa"/>
            <w:tcBorders>
              <w:top w:val="nil"/>
              <w:left w:val="nil"/>
              <w:bottom w:val="nil"/>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8,44</w:t>
            </w:r>
          </w:p>
        </w:tc>
        <w:tc>
          <w:tcPr>
            <w:tcW w:w="2559" w:type="dxa"/>
            <w:tcBorders>
              <w:top w:val="nil"/>
              <w:left w:val="nil"/>
              <w:bottom w:val="nil"/>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27,15</w:t>
            </w:r>
          </w:p>
        </w:tc>
      </w:tr>
      <w:tr w:rsidR="007B6E56" w:rsidRPr="00346F6A" w:rsidTr="00C404B0">
        <w:trPr>
          <w:trHeight w:val="261"/>
        </w:trPr>
        <w:tc>
          <w:tcPr>
            <w:tcW w:w="1309" w:type="dxa"/>
            <w:tcBorders>
              <w:top w:val="nil"/>
              <w:left w:val="nil"/>
              <w:bottom w:val="nil"/>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B - S</w:t>
            </w:r>
          </w:p>
        </w:tc>
        <w:tc>
          <w:tcPr>
            <w:tcW w:w="2504" w:type="dxa"/>
            <w:tcBorders>
              <w:top w:val="nil"/>
              <w:left w:val="nil"/>
              <w:bottom w:val="nil"/>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38,75</w:t>
            </w:r>
          </w:p>
        </w:tc>
        <w:tc>
          <w:tcPr>
            <w:tcW w:w="2612" w:type="dxa"/>
            <w:tcBorders>
              <w:top w:val="nil"/>
              <w:left w:val="nil"/>
              <w:bottom w:val="nil"/>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25,61</w:t>
            </w:r>
          </w:p>
        </w:tc>
        <w:tc>
          <w:tcPr>
            <w:tcW w:w="2559" w:type="dxa"/>
            <w:tcBorders>
              <w:top w:val="nil"/>
              <w:left w:val="nil"/>
              <w:bottom w:val="nil"/>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26,35</w:t>
            </w:r>
          </w:p>
        </w:tc>
      </w:tr>
      <w:tr w:rsidR="007B6E56" w:rsidRPr="00346F6A" w:rsidTr="00C404B0">
        <w:trPr>
          <w:trHeight w:val="261"/>
        </w:trPr>
        <w:tc>
          <w:tcPr>
            <w:tcW w:w="1309" w:type="dxa"/>
            <w:tcBorders>
              <w:top w:val="nil"/>
              <w:left w:val="nil"/>
              <w:bottom w:val="nil"/>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M - I</w:t>
            </w:r>
          </w:p>
        </w:tc>
        <w:tc>
          <w:tcPr>
            <w:tcW w:w="2504" w:type="dxa"/>
            <w:tcBorders>
              <w:top w:val="nil"/>
              <w:left w:val="nil"/>
              <w:bottom w:val="nil"/>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19,54</w:t>
            </w:r>
          </w:p>
        </w:tc>
        <w:tc>
          <w:tcPr>
            <w:tcW w:w="2612" w:type="dxa"/>
            <w:tcBorders>
              <w:top w:val="nil"/>
              <w:left w:val="nil"/>
              <w:bottom w:val="nil"/>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28,33</w:t>
            </w:r>
          </w:p>
        </w:tc>
        <w:tc>
          <w:tcPr>
            <w:tcW w:w="2559" w:type="dxa"/>
            <w:tcBorders>
              <w:top w:val="nil"/>
              <w:left w:val="nil"/>
              <w:bottom w:val="nil"/>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21,64</w:t>
            </w:r>
          </w:p>
        </w:tc>
      </w:tr>
      <w:tr w:rsidR="007B6E56" w:rsidRPr="00346F6A" w:rsidTr="00C404B0">
        <w:trPr>
          <w:trHeight w:val="261"/>
        </w:trPr>
        <w:tc>
          <w:tcPr>
            <w:tcW w:w="1309" w:type="dxa"/>
            <w:tcBorders>
              <w:top w:val="nil"/>
              <w:left w:val="nil"/>
              <w:bottom w:val="nil"/>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M - I</w:t>
            </w:r>
          </w:p>
        </w:tc>
        <w:tc>
          <w:tcPr>
            <w:tcW w:w="2504" w:type="dxa"/>
            <w:tcBorders>
              <w:top w:val="nil"/>
              <w:left w:val="nil"/>
              <w:bottom w:val="nil"/>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13,27</w:t>
            </w:r>
          </w:p>
        </w:tc>
        <w:tc>
          <w:tcPr>
            <w:tcW w:w="2612" w:type="dxa"/>
            <w:tcBorders>
              <w:top w:val="nil"/>
              <w:left w:val="nil"/>
              <w:bottom w:val="nil"/>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11,52</w:t>
            </w:r>
          </w:p>
        </w:tc>
        <w:tc>
          <w:tcPr>
            <w:tcW w:w="2559" w:type="dxa"/>
            <w:tcBorders>
              <w:top w:val="nil"/>
              <w:left w:val="nil"/>
              <w:bottom w:val="nil"/>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7,62</w:t>
            </w:r>
          </w:p>
        </w:tc>
      </w:tr>
      <w:tr w:rsidR="007B6E56" w:rsidRPr="00346F6A" w:rsidTr="00C404B0">
        <w:trPr>
          <w:trHeight w:val="261"/>
        </w:trPr>
        <w:tc>
          <w:tcPr>
            <w:tcW w:w="1309" w:type="dxa"/>
            <w:tcBorders>
              <w:top w:val="nil"/>
              <w:left w:val="nil"/>
              <w:bottom w:val="nil"/>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M - S</w:t>
            </w:r>
          </w:p>
        </w:tc>
        <w:tc>
          <w:tcPr>
            <w:tcW w:w="2504" w:type="dxa"/>
            <w:tcBorders>
              <w:top w:val="nil"/>
              <w:left w:val="nil"/>
              <w:bottom w:val="nil"/>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8,24</w:t>
            </w:r>
          </w:p>
        </w:tc>
        <w:tc>
          <w:tcPr>
            <w:tcW w:w="2612" w:type="dxa"/>
            <w:tcBorders>
              <w:top w:val="nil"/>
              <w:left w:val="nil"/>
              <w:bottom w:val="nil"/>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9,87</w:t>
            </w:r>
          </w:p>
        </w:tc>
        <w:tc>
          <w:tcPr>
            <w:tcW w:w="2559" w:type="dxa"/>
            <w:tcBorders>
              <w:top w:val="nil"/>
              <w:left w:val="nil"/>
              <w:bottom w:val="nil"/>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6,71</w:t>
            </w:r>
          </w:p>
        </w:tc>
      </w:tr>
      <w:tr w:rsidR="007B6E56" w:rsidRPr="00346F6A" w:rsidTr="00C404B0">
        <w:trPr>
          <w:trHeight w:val="261"/>
        </w:trPr>
        <w:tc>
          <w:tcPr>
            <w:tcW w:w="1309" w:type="dxa"/>
            <w:tcBorders>
              <w:top w:val="nil"/>
              <w:left w:val="nil"/>
              <w:bottom w:val="single" w:sz="6" w:space="0" w:color="auto"/>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S</w:t>
            </w:r>
          </w:p>
        </w:tc>
        <w:tc>
          <w:tcPr>
            <w:tcW w:w="2504" w:type="dxa"/>
            <w:tcBorders>
              <w:top w:val="nil"/>
              <w:left w:val="nil"/>
              <w:bottom w:val="single" w:sz="6" w:space="0" w:color="auto"/>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14,92</w:t>
            </w:r>
          </w:p>
        </w:tc>
        <w:tc>
          <w:tcPr>
            <w:tcW w:w="2612" w:type="dxa"/>
            <w:tcBorders>
              <w:top w:val="nil"/>
              <w:left w:val="nil"/>
              <w:bottom w:val="single" w:sz="6" w:space="0" w:color="auto"/>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16,24</w:t>
            </w:r>
          </w:p>
        </w:tc>
        <w:tc>
          <w:tcPr>
            <w:tcW w:w="2559" w:type="dxa"/>
            <w:tcBorders>
              <w:top w:val="nil"/>
              <w:left w:val="nil"/>
              <w:bottom w:val="single" w:sz="6" w:space="0" w:color="auto"/>
              <w:right w:val="nil"/>
            </w:tcBorders>
            <w:shd w:val="solid" w:color="FFFFFF" w:fill="auto"/>
          </w:tcPr>
          <w:p w:rsidR="007B6E56" w:rsidRPr="00C404B0" w:rsidRDefault="007B6E56"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10,52</w:t>
            </w:r>
          </w:p>
        </w:tc>
      </w:tr>
    </w:tbl>
    <w:p w:rsidR="007142B3" w:rsidRPr="00346F6A" w:rsidRDefault="007142B3" w:rsidP="00204190">
      <w:pPr>
        <w:spacing w:after="0" w:line="240" w:lineRule="auto"/>
        <w:jc w:val="both"/>
        <w:rPr>
          <w:sz w:val="20"/>
          <w:szCs w:val="20"/>
        </w:rPr>
      </w:pPr>
      <w:r w:rsidRPr="00346F6A">
        <w:rPr>
          <w:sz w:val="20"/>
          <w:szCs w:val="20"/>
        </w:rPr>
        <w:t>Fonte: Dados retirados a partir das PNADs de 1977 e 1996.</w:t>
      </w:r>
    </w:p>
    <w:p w:rsidR="007142B3" w:rsidRPr="00346F6A" w:rsidRDefault="007142B3" w:rsidP="00204190">
      <w:pPr>
        <w:spacing w:after="0" w:line="240" w:lineRule="auto"/>
        <w:jc w:val="both"/>
        <w:rPr>
          <w:sz w:val="20"/>
          <w:szCs w:val="20"/>
        </w:rPr>
      </w:pPr>
      <w:r w:rsidRPr="00346F6A">
        <w:rPr>
          <w:sz w:val="20"/>
          <w:szCs w:val="20"/>
        </w:rPr>
        <w:t>Obs.: Análise descritiva corresponde à amostra do conceito de renda da ocupação principal.</w:t>
      </w:r>
    </w:p>
    <w:p w:rsidR="007142B3" w:rsidRPr="00346F6A" w:rsidRDefault="007142B3" w:rsidP="00204190">
      <w:pPr>
        <w:spacing w:after="0" w:line="240" w:lineRule="auto"/>
        <w:jc w:val="both"/>
        <w:rPr>
          <w:sz w:val="20"/>
          <w:szCs w:val="20"/>
        </w:rPr>
      </w:pPr>
      <w:r w:rsidRPr="00346F6A">
        <w:rPr>
          <w:sz w:val="20"/>
          <w:szCs w:val="20"/>
        </w:rPr>
        <w:lastRenderedPageBreak/>
        <w:t>As categorias de educação: Sem escolaridade (0); Fundamental básico incompleto (1-3); Fundamental básico completo (4); Fundamental incompleto (5-7); Fundamental completo (8); Ensino médio incompleto (9-10); Ensino Médio completo (11); Superior incompleto (12-15); Superior completo (≥16).</w:t>
      </w:r>
    </w:p>
    <w:p w:rsidR="007142B3" w:rsidRPr="00346F6A" w:rsidRDefault="007142B3" w:rsidP="00204190">
      <w:pPr>
        <w:spacing w:after="0" w:line="240" w:lineRule="auto"/>
        <w:jc w:val="both"/>
        <w:rPr>
          <w:sz w:val="20"/>
          <w:szCs w:val="20"/>
        </w:rPr>
      </w:pPr>
      <w:r w:rsidRPr="00346F6A">
        <w:rPr>
          <w:sz w:val="20"/>
          <w:szCs w:val="20"/>
        </w:rPr>
        <w:t>Grupos de Ocupação: Superior (S); Médio Superior (M-S); Médio (M); Médio Inferior (M-I); Baixo Superior (B-S); Baixo Inferior (B-I).</w:t>
      </w:r>
    </w:p>
    <w:p w:rsidR="00F2596B" w:rsidRDefault="00F2596B" w:rsidP="00204190">
      <w:pPr>
        <w:spacing w:after="0" w:line="240" w:lineRule="auto"/>
        <w:ind w:firstLine="709"/>
        <w:jc w:val="both"/>
      </w:pPr>
    </w:p>
    <w:p w:rsidR="00201353" w:rsidRDefault="00201353" w:rsidP="00204190">
      <w:pPr>
        <w:spacing w:after="0" w:line="240" w:lineRule="auto"/>
        <w:ind w:firstLine="709"/>
        <w:jc w:val="both"/>
      </w:pPr>
      <w:r w:rsidRPr="00346F6A">
        <w:t>A</w:t>
      </w:r>
      <w:r>
        <w:t xml:space="preserve"> segunda e terceira c</w:t>
      </w:r>
      <w:r w:rsidR="004946D8">
        <w:t>olunas desta T</w:t>
      </w:r>
      <w:r w:rsidRPr="00346F6A">
        <w:t>abela comparam a ocupação</w:t>
      </w:r>
      <w:r w:rsidR="00FC1288">
        <w:t xml:space="preserve"> e o nível </w:t>
      </w:r>
      <w:proofErr w:type="gramStart"/>
      <w:r w:rsidR="00FC1288">
        <w:t>educacional reportados</w:t>
      </w:r>
      <w:proofErr w:type="gramEnd"/>
      <w:r w:rsidRPr="00346F6A">
        <w:t xml:space="preserve"> pelos pais sintéticos e as obtidas na amostra dos filhos para estimação da mobilidade de renda de 1996. Quanto ao nível educacional, podemos observar que a maior discrepância entre as duas amostras se encontram no grupo de pais sem instrução e grupo que tem de cinco a sete anos de estudo</w:t>
      </w:r>
      <w:r w:rsidR="00B90209">
        <w:t>s</w:t>
      </w:r>
      <w:r w:rsidRPr="00346F6A">
        <w:t>. Na amostra dos filhos os pais têm cerca de 10 pontos percentuais a mais do que a amostra dos pais sintéticos no grupo sem instrução. Já quem tem de 5 a 7 anos de estudo</w:t>
      </w:r>
      <w:r w:rsidR="00B90209">
        <w:t>s</w:t>
      </w:r>
      <w:r w:rsidRPr="00346F6A">
        <w:t xml:space="preserve">, a amostra dos pais sintéticos é maior do que a na amostra dos pais reais. Do mais, os outros grupos de ocupação são bastante próximos, ou seja, os erros de estimação são pequenos. Nos grupos de ocupação, a ocupação encontrada na amostra dos pais possui pessoas com ocupações relativamente mais elevadas. </w:t>
      </w:r>
    </w:p>
    <w:p w:rsidR="004946D8" w:rsidRPr="004431DA" w:rsidRDefault="007142B3" w:rsidP="00204190">
      <w:pPr>
        <w:spacing w:after="0" w:line="240" w:lineRule="auto"/>
        <w:ind w:firstLine="709"/>
        <w:jc w:val="both"/>
      </w:pPr>
      <w:r w:rsidRPr="00346F6A">
        <w:t xml:space="preserve">A Tabela 04 </w:t>
      </w:r>
      <w:r w:rsidR="004946D8">
        <w:t>a seguir traz</w:t>
      </w:r>
      <w:r w:rsidRPr="00346F6A">
        <w:t xml:space="preserve"> informações das características dos pais reportadas pelos filhos colhidas na base da Fundaj de 2010. Segundo os dados, 48% dos pais sem instruções estão no grupo de mais baixa instrução. Já 47% dos pais que têm mais que 16 anos de estudos, estão no grupo mais elevado de ocupação. </w:t>
      </w:r>
      <w:r w:rsidR="004946D8">
        <w:t>Ela ainda</w:t>
      </w:r>
      <w:r w:rsidR="004946D8" w:rsidRPr="004431DA">
        <w:t xml:space="preserve"> mostra que 37% dos pais não têm instrução, e que estes têm renda média de </w:t>
      </w:r>
      <w:r w:rsidR="004946D8" w:rsidRPr="004431DA">
        <w:rPr>
          <w:rFonts w:eastAsiaTheme="minorHAnsi"/>
        </w:rPr>
        <w:t>442,57 reais por mês</w:t>
      </w:r>
      <w:r w:rsidR="004946D8" w:rsidRPr="004431DA">
        <w:t>. Apenas 3% dos pais têm mais de 16 anos de estudo</w:t>
      </w:r>
      <w:r w:rsidR="00581FDD">
        <w:t>s</w:t>
      </w:r>
      <w:r w:rsidR="004946D8" w:rsidRPr="004431DA">
        <w:t xml:space="preserve"> com renda média de </w:t>
      </w:r>
      <w:r w:rsidR="004946D8" w:rsidRPr="004431DA">
        <w:rPr>
          <w:rFonts w:eastAsiaTheme="minorHAnsi"/>
        </w:rPr>
        <w:t>3637,62 reais</w:t>
      </w:r>
      <w:r w:rsidR="004946D8" w:rsidRPr="004431DA">
        <w:t xml:space="preserve">. </w:t>
      </w:r>
    </w:p>
    <w:p w:rsidR="007142B3" w:rsidRPr="00346F6A" w:rsidRDefault="007142B3" w:rsidP="00204190">
      <w:pPr>
        <w:spacing w:after="0" w:line="240" w:lineRule="auto"/>
        <w:jc w:val="center"/>
        <w:rPr>
          <w:b/>
        </w:rPr>
      </w:pPr>
      <w:r w:rsidRPr="00346F6A">
        <w:rPr>
          <w:b/>
        </w:rPr>
        <w:t>Tabela 04: Características dos Pais 2010 (Amostra dos Filhos).</w:t>
      </w:r>
    </w:p>
    <w:tbl>
      <w:tblPr>
        <w:tblW w:w="0" w:type="auto"/>
        <w:tblInd w:w="40" w:type="dxa"/>
        <w:tblLayout w:type="fixed"/>
        <w:tblCellMar>
          <w:left w:w="70" w:type="dxa"/>
          <w:right w:w="70" w:type="dxa"/>
        </w:tblCellMar>
        <w:tblLook w:val="0000" w:firstRow="0" w:lastRow="0" w:firstColumn="0" w:lastColumn="0" w:noHBand="0" w:noVBand="0"/>
      </w:tblPr>
      <w:tblGrid>
        <w:gridCol w:w="1616"/>
        <w:gridCol w:w="1573"/>
        <w:gridCol w:w="1389"/>
        <w:gridCol w:w="751"/>
        <w:gridCol w:w="752"/>
        <w:gridCol w:w="751"/>
        <w:gridCol w:w="752"/>
        <w:gridCol w:w="752"/>
        <w:gridCol w:w="751"/>
      </w:tblGrid>
      <w:tr w:rsidR="000A68C9" w:rsidRPr="00C404B0" w:rsidTr="00C404B0">
        <w:trPr>
          <w:trHeight w:val="259"/>
        </w:trPr>
        <w:tc>
          <w:tcPr>
            <w:tcW w:w="1616" w:type="dxa"/>
            <w:vMerge w:val="restart"/>
            <w:tcBorders>
              <w:top w:val="single" w:sz="6" w:space="0" w:color="auto"/>
              <w:left w:val="nil"/>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b/>
                <w:bCs/>
                <w:sz w:val="20"/>
                <w:szCs w:val="20"/>
              </w:rPr>
            </w:pPr>
            <w:r w:rsidRPr="00C404B0">
              <w:rPr>
                <w:rFonts w:eastAsiaTheme="minorHAnsi"/>
                <w:b/>
                <w:bCs/>
                <w:sz w:val="20"/>
                <w:szCs w:val="20"/>
              </w:rPr>
              <w:t>Nível Educacional *</w:t>
            </w:r>
          </w:p>
        </w:tc>
        <w:tc>
          <w:tcPr>
            <w:tcW w:w="1573" w:type="dxa"/>
            <w:vMerge w:val="restart"/>
            <w:tcBorders>
              <w:top w:val="single" w:sz="6" w:space="0" w:color="auto"/>
              <w:left w:val="nil"/>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b/>
                <w:bCs/>
                <w:sz w:val="20"/>
                <w:szCs w:val="20"/>
              </w:rPr>
            </w:pPr>
            <w:r w:rsidRPr="00C404B0">
              <w:rPr>
                <w:rFonts w:eastAsiaTheme="minorHAnsi"/>
                <w:b/>
                <w:bCs/>
                <w:sz w:val="20"/>
                <w:szCs w:val="20"/>
              </w:rPr>
              <w:t>Escolaridade (%)</w:t>
            </w:r>
          </w:p>
        </w:tc>
        <w:tc>
          <w:tcPr>
            <w:tcW w:w="1389" w:type="dxa"/>
            <w:vMerge w:val="restart"/>
            <w:tcBorders>
              <w:top w:val="single" w:sz="6" w:space="0" w:color="auto"/>
              <w:left w:val="nil"/>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b/>
                <w:bCs/>
                <w:sz w:val="20"/>
                <w:szCs w:val="20"/>
              </w:rPr>
            </w:pPr>
            <w:r w:rsidRPr="00C404B0">
              <w:rPr>
                <w:rFonts w:eastAsiaTheme="minorHAnsi"/>
                <w:b/>
                <w:bCs/>
                <w:sz w:val="20"/>
                <w:szCs w:val="20"/>
              </w:rPr>
              <w:t>Renda média **</w:t>
            </w:r>
          </w:p>
        </w:tc>
        <w:tc>
          <w:tcPr>
            <w:tcW w:w="4506" w:type="dxa"/>
            <w:gridSpan w:val="6"/>
            <w:tcBorders>
              <w:top w:val="single" w:sz="6" w:space="0" w:color="auto"/>
              <w:left w:val="nil"/>
              <w:bottom w:val="single" w:sz="6" w:space="0" w:color="auto"/>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b/>
                <w:bCs/>
                <w:sz w:val="20"/>
                <w:szCs w:val="20"/>
              </w:rPr>
            </w:pPr>
            <w:r w:rsidRPr="00C404B0">
              <w:rPr>
                <w:rFonts w:eastAsiaTheme="minorHAnsi"/>
                <w:b/>
                <w:bCs/>
                <w:sz w:val="20"/>
                <w:szCs w:val="20"/>
              </w:rPr>
              <w:t>Grupo Ocupacional (%</w:t>
            </w:r>
            <w:proofErr w:type="gramStart"/>
            <w:r w:rsidRPr="00C404B0">
              <w:rPr>
                <w:rFonts w:eastAsiaTheme="minorHAnsi"/>
                <w:b/>
                <w:bCs/>
                <w:sz w:val="20"/>
                <w:szCs w:val="20"/>
              </w:rPr>
              <w:t>)</w:t>
            </w:r>
            <w:proofErr w:type="gramEnd"/>
            <w:r w:rsidRPr="00C404B0">
              <w:rPr>
                <w:rFonts w:eastAsiaTheme="minorHAnsi"/>
                <w:b/>
                <w:bCs/>
                <w:sz w:val="20"/>
                <w:szCs w:val="20"/>
              </w:rPr>
              <w:t>***</w:t>
            </w:r>
          </w:p>
        </w:tc>
      </w:tr>
      <w:tr w:rsidR="000A68C9" w:rsidRPr="00C404B0" w:rsidTr="00C404B0">
        <w:trPr>
          <w:trHeight w:val="259"/>
        </w:trPr>
        <w:tc>
          <w:tcPr>
            <w:tcW w:w="1616" w:type="dxa"/>
            <w:vMerge/>
            <w:tcBorders>
              <w:left w:val="nil"/>
              <w:bottom w:val="single" w:sz="6" w:space="0" w:color="auto"/>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b/>
                <w:bCs/>
                <w:sz w:val="20"/>
                <w:szCs w:val="20"/>
              </w:rPr>
            </w:pPr>
          </w:p>
        </w:tc>
        <w:tc>
          <w:tcPr>
            <w:tcW w:w="1573" w:type="dxa"/>
            <w:vMerge/>
            <w:tcBorders>
              <w:left w:val="nil"/>
              <w:bottom w:val="single" w:sz="6" w:space="0" w:color="auto"/>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b/>
                <w:bCs/>
                <w:sz w:val="20"/>
                <w:szCs w:val="20"/>
              </w:rPr>
            </w:pPr>
          </w:p>
        </w:tc>
        <w:tc>
          <w:tcPr>
            <w:tcW w:w="1389" w:type="dxa"/>
            <w:vMerge/>
            <w:tcBorders>
              <w:left w:val="nil"/>
              <w:bottom w:val="single" w:sz="6" w:space="0" w:color="auto"/>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b/>
                <w:bCs/>
                <w:sz w:val="20"/>
                <w:szCs w:val="20"/>
              </w:rPr>
            </w:pPr>
          </w:p>
        </w:tc>
        <w:tc>
          <w:tcPr>
            <w:tcW w:w="751" w:type="dxa"/>
            <w:tcBorders>
              <w:top w:val="nil"/>
              <w:left w:val="nil"/>
              <w:bottom w:val="single" w:sz="6" w:space="0" w:color="auto"/>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b/>
                <w:bCs/>
                <w:sz w:val="20"/>
                <w:szCs w:val="20"/>
              </w:rPr>
            </w:pPr>
            <w:r w:rsidRPr="00C404B0">
              <w:rPr>
                <w:rFonts w:eastAsiaTheme="minorHAnsi"/>
                <w:b/>
                <w:bCs/>
                <w:sz w:val="20"/>
                <w:szCs w:val="20"/>
              </w:rPr>
              <w:t>S</w:t>
            </w:r>
          </w:p>
        </w:tc>
        <w:tc>
          <w:tcPr>
            <w:tcW w:w="752" w:type="dxa"/>
            <w:tcBorders>
              <w:top w:val="nil"/>
              <w:left w:val="nil"/>
              <w:bottom w:val="single" w:sz="6" w:space="0" w:color="auto"/>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b/>
                <w:bCs/>
                <w:sz w:val="20"/>
                <w:szCs w:val="20"/>
              </w:rPr>
            </w:pPr>
            <w:r w:rsidRPr="00C404B0">
              <w:rPr>
                <w:rFonts w:eastAsiaTheme="minorHAnsi"/>
                <w:b/>
                <w:bCs/>
                <w:sz w:val="20"/>
                <w:szCs w:val="20"/>
              </w:rPr>
              <w:t>M - S</w:t>
            </w:r>
          </w:p>
        </w:tc>
        <w:tc>
          <w:tcPr>
            <w:tcW w:w="751" w:type="dxa"/>
            <w:tcBorders>
              <w:top w:val="nil"/>
              <w:left w:val="nil"/>
              <w:bottom w:val="single" w:sz="6" w:space="0" w:color="auto"/>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b/>
                <w:bCs/>
                <w:sz w:val="20"/>
                <w:szCs w:val="20"/>
              </w:rPr>
            </w:pPr>
            <w:r w:rsidRPr="00C404B0">
              <w:rPr>
                <w:rFonts w:eastAsiaTheme="minorHAnsi"/>
                <w:b/>
                <w:bCs/>
                <w:sz w:val="20"/>
                <w:szCs w:val="20"/>
              </w:rPr>
              <w:t>M</w:t>
            </w:r>
          </w:p>
        </w:tc>
        <w:tc>
          <w:tcPr>
            <w:tcW w:w="752" w:type="dxa"/>
            <w:tcBorders>
              <w:top w:val="nil"/>
              <w:left w:val="nil"/>
              <w:bottom w:val="single" w:sz="6" w:space="0" w:color="auto"/>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b/>
                <w:bCs/>
                <w:sz w:val="20"/>
                <w:szCs w:val="20"/>
              </w:rPr>
            </w:pPr>
            <w:r w:rsidRPr="00C404B0">
              <w:rPr>
                <w:rFonts w:eastAsiaTheme="minorHAnsi"/>
                <w:b/>
                <w:bCs/>
                <w:sz w:val="20"/>
                <w:szCs w:val="20"/>
              </w:rPr>
              <w:t>M - I</w:t>
            </w:r>
          </w:p>
        </w:tc>
        <w:tc>
          <w:tcPr>
            <w:tcW w:w="752" w:type="dxa"/>
            <w:tcBorders>
              <w:top w:val="nil"/>
              <w:left w:val="nil"/>
              <w:bottom w:val="single" w:sz="6" w:space="0" w:color="auto"/>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b/>
                <w:bCs/>
                <w:sz w:val="20"/>
                <w:szCs w:val="20"/>
              </w:rPr>
            </w:pPr>
            <w:r w:rsidRPr="00C404B0">
              <w:rPr>
                <w:rFonts w:eastAsiaTheme="minorHAnsi"/>
                <w:b/>
                <w:bCs/>
                <w:sz w:val="20"/>
                <w:szCs w:val="20"/>
              </w:rPr>
              <w:t>B - S</w:t>
            </w:r>
          </w:p>
        </w:tc>
        <w:tc>
          <w:tcPr>
            <w:tcW w:w="751" w:type="dxa"/>
            <w:tcBorders>
              <w:top w:val="nil"/>
              <w:left w:val="nil"/>
              <w:bottom w:val="single" w:sz="6" w:space="0" w:color="auto"/>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b/>
                <w:bCs/>
                <w:sz w:val="20"/>
                <w:szCs w:val="20"/>
              </w:rPr>
            </w:pPr>
            <w:r w:rsidRPr="00C404B0">
              <w:rPr>
                <w:rFonts w:eastAsiaTheme="minorHAnsi"/>
                <w:b/>
                <w:bCs/>
                <w:sz w:val="20"/>
                <w:szCs w:val="20"/>
              </w:rPr>
              <w:t>B - I</w:t>
            </w:r>
          </w:p>
        </w:tc>
      </w:tr>
      <w:tr w:rsidR="000A68C9" w:rsidRPr="00C404B0" w:rsidTr="00C404B0">
        <w:trPr>
          <w:trHeight w:val="259"/>
        </w:trPr>
        <w:tc>
          <w:tcPr>
            <w:tcW w:w="1616" w:type="dxa"/>
            <w:tcBorders>
              <w:top w:val="nil"/>
              <w:left w:val="nil"/>
              <w:bottom w:val="nil"/>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proofErr w:type="gramStart"/>
            <w:r w:rsidRPr="00C404B0">
              <w:rPr>
                <w:rFonts w:eastAsiaTheme="minorHAnsi"/>
                <w:sz w:val="20"/>
                <w:szCs w:val="20"/>
              </w:rPr>
              <w:t>0</w:t>
            </w:r>
            <w:proofErr w:type="gramEnd"/>
          </w:p>
        </w:tc>
        <w:tc>
          <w:tcPr>
            <w:tcW w:w="1573" w:type="dxa"/>
            <w:tcBorders>
              <w:top w:val="nil"/>
              <w:left w:val="nil"/>
              <w:bottom w:val="nil"/>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37,53</w:t>
            </w:r>
          </w:p>
        </w:tc>
        <w:tc>
          <w:tcPr>
            <w:tcW w:w="1389" w:type="dxa"/>
            <w:tcBorders>
              <w:top w:val="nil"/>
              <w:left w:val="nil"/>
              <w:bottom w:val="nil"/>
              <w:right w:val="nil"/>
            </w:tcBorders>
            <w:shd w:val="solid" w:color="FFFFFF" w:fill="auto"/>
          </w:tcPr>
          <w:p w:rsidR="000A68C9" w:rsidRPr="00C404B0" w:rsidRDefault="003D6AEC"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442,57</w:t>
            </w:r>
          </w:p>
        </w:tc>
        <w:tc>
          <w:tcPr>
            <w:tcW w:w="751" w:type="dxa"/>
            <w:tcBorders>
              <w:top w:val="nil"/>
              <w:left w:val="nil"/>
              <w:bottom w:val="nil"/>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2,35</w:t>
            </w:r>
          </w:p>
        </w:tc>
        <w:tc>
          <w:tcPr>
            <w:tcW w:w="752" w:type="dxa"/>
            <w:tcBorders>
              <w:top w:val="nil"/>
              <w:left w:val="nil"/>
              <w:bottom w:val="nil"/>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1,76</w:t>
            </w:r>
          </w:p>
        </w:tc>
        <w:tc>
          <w:tcPr>
            <w:tcW w:w="751" w:type="dxa"/>
            <w:tcBorders>
              <w:top w:val="nil"/>
              <w:left w:val="nil"/>
              <w:bottom w:val="nil"/>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4,12</w:t>
            </w:r>
          </w:p>
        </w:tc>
        <w:tc>
          <w:tcPr>
            <w:tcW w:w="752" w:type="dxa"/>
            <w:tcBorders>
              <w:top w:val="nil"/>
              <w:left w:val="nil"/>
              <w:bottom w:val="nil"/>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12,35</w:t>
            </w:r>
          </w:p>
        </w:tc>
        <w:tc>
          <w:tcPr>
            <w:tcW w:w="752" w:type="dxa"/>
            <w:tcBorders>
              <w:top w:val="nil"/>
              <w:left w:val="nil"/>
              <w:bottom w:val="nil"/>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31,18</w:t>
            </w:r>
          </w:p>
        </w:tc>
        <w:tc>
          <w:tcPr>
            <w:tcW w:w="751" w:type="dxa"/>
            <w:tcBorders>
              <w:top w:val="nil"/>
              <w:left w:val="nil"/>
              <w:bottom w:val="nil"/>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48,24</w:t>
            </w:r>
          </w:p>
        </w:tc>
      </w:tr>
      <w:tr w:rsidR="000A68C9" w:rsidRPr="00C404B0" w:rsidTr="00C404B0">
        <w:trPr>
          <w:trHeight w:val="259"/>
        </w:trPr>
        <w:tc>
          <w:tcPr>
            <w:tcW w:w="1616" w:type="dxa"/>
            <w:tcBorders>
              <w:top w:val="nil"/>
              <w:left w:val="nil"/>
              <w:bottom w:val="nil"/>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1-3</w:t>
            </w:r>
          </w:p>
        </w:tc>
        <w:tc>
          <w:tcPr>
            <w:tcW w:w="1573" w:type="dxa"/>
            <w:tcBorders>
              <w:top w:val="nil"/>
              <w:left w:val="nil"/>
              <w:bottom w:val="nil"/>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12,58</w:t>
            </w:r>
          </w:p>
        </w:tc>
        <w:tc>
          <w:tcPr>
            <w:tcW w:w="1389" w:type="dxa"/>
            <w:tcBorders>
              <w:top w:val="nil"/>
              <w:left w:val="nil"/>
              <w:bottom w:val="nil"/>
              <w:right w:val="nil"/>
            </w:tcBorders>
            <w:shd w:val="solid" w:color="FFFFFF" w:fill="auto"/>
          </w:tcPr>
          <w:p w:rsidR="000A68C9" w:rsidRPr="00C404B0" w:rsidRDefault="003D6AEC"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610,73</w:t>
            </w:r>
          </w:p>
        </w:tc>
        <w:tc>
          <w:tcPr>
            <w:tcW w:w="751" w:type="dxa"/>
            <w:tcBorders>
              <w:top w:val="nil"/>
              <w:left w:val="nil"/>
              <w:bottom w:val="nil"/>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1,72</w:t>
            </w:r>
          </w:p>
        </w:tc>
        <w:tc>
          <w:tcPr>
            <w:tcW w:w="752" w:type="dxa"/>
            <w:tcBorders>
              <w:top w:val="nil"/>
              <w:left w:val="nil"/>
              <w:bottom w:val="nil"/>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6,90</w:t>
            </w:r>
          </w:p>
        </w:tc>
        <w:tc>
          <w:tcPr>
            <w:tcW w:w="751" w:type="dxa"/>
            <w:tcBorders>
              <w:top w:val="nil"/>
              <w:left w:val="nil"/>
              <w:bottom w:val="nil"/>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8,62</w:t>
            </w:r>
          </w:p>
        </w:tc>
        <w:tc>
          <w:tcPr>
            <w:tcW w:w="752" w:type="dxa"/>
            <w:tcBorders>
              <w:top w:val="nil"/>
              <w:left w:val="nil"/>
              <w:bottom w:val="nil"/>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24,14</w:t>
            </w:r>
          </w:p>
        </w:tc>
        <w:tc>
          <w:tcPr>
            <w:tcW w:w="752" w:type="dxa"/>
            <w:tcBorders>
              <w:top w:val="nil"/>
              <w:left w:val="nil"/>
              <w:bottom w:val="nil"/>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46,55</w:t>
            </w:r>
          </w:p>
        </w:tc>
        <w:tc>
          <w:tcPr>
            <w:tcW w:w="751" w:type="dxa"/>
            <w:tcBorders>
              <w:top w:val="nil"/>
              <w:left w:val="nil"/>
              <w:bottom w:val="nil"/>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12,07</w:t>
            </w:r>
          </w:p>
        </w:tc>
      </w:tr>
      <w:tr w:rsidR="000A68C9" w:rsidRPr="00C404B0" w:rsidTr="00C404B0">
        <w:trPr>
          <w:trHeight w:val="259"/>
        </w:trPr>
        <w:tc>
          <w:tcPr>
            <w:tcW w:w="1616" w:type="dxa"/>
            <w:tcBorders>
              <w:top w:val="nil"/>
              <w:left w:val="nil"/>
              <w:bottom w:val="nil"/>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proofErr w:type="gramStart"/>
            <w:r w:rsidRPr="00C404B0">
              <w:rPr>
                <w:rFonts w:eastAsiaTheme="minorHAnsi"/>
                <w:sz w:val="20"/>
                <w:szCs w:val="20"/>
              </w:rPr>
              <w:t>4</w:t>
            </w:r>
            <w:proofErr w:type="gramEnd"/>
          </w:p>
        </w:tc>
        <w:tc>
          <w:tcPr>
            <w:tcW w:w="1573" w:type="dxa"/>
            <w:tcBorders>
              <w:top w:val="nil"/>
              <w:left w:val="nil"/>
              <w:bottom w:val="nil"/>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16,84</w:t>
            </w:r>
          </w:p>
        </w:tc>
        <w:tc>
          <w:tcPr>
            <w:tcW w:w="1389" w:type="dxa"/>
            <w:tcBorders>
              <w:top w:val="nil"/>
              <w:left w:val="nil"/>
              <w:bottom w:val="nil"/>
              <w:right w:val="nil"/>
            </w:tcBorders>
            <w:shd w:val="solid" w:color="FFFFFF" w:fill="auto"/>
          </w:tcPr>
          <w:p w:rsidR="000A68C9" w:rsidRPr="00C404B0" w:rsidRDefault="003D6AEC"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724,88</w:t>
            </w:r>
          </w:p>
        </w:tc>
        <w:tc>
          <w:tcPr>
            <w:tcW w:w="751" w:type="dxa"/>
            <w:tcBorders>
              <w:top w:val="nil"/>
              <w:left w:val="nil"/>
              <w:bottom w:val="nil"/>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1,37</w:t>
            </w:r>
          </w:p>
        </w:tc>
        <w:tc>
          <w:tcPr>
            <w:tcW w:w="752" w:type="dxa"/>
            <w:tcBorders>
              <w:top w:val="nil"/>
              <w:left w:val="nil"/>
              <w:bottom w:val="nil"/>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2,74</w:t>
            </w:r>
          </w:p>
        </w:tc>
        <w:tc>
          <w:tcPr>
            <w:tcW w:w="751" w:type="dxa"/>
            <w:tcBorders>
              <w:top w:val="nil"/>
              <w:left w:val="nil"/>
              <w:bottom w:val="nil"/>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12,33</w:t>
            </w:r>
          </w:p>
        </w:tc>
        <w:tc>
          <w:tcPr>
            <w:tcW w:w="752" w:type="dxa"/>
            <w:tcBorders>
              <w:top w:val="nil"/>
              <w:left w:val="nil"/>
              <w:bottom w:val="nil"/>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23,29</w:t>
            </w:r>
          </w:p>
        </w:tc>
        <w:tc>
          <w:tcPr>
            <w:tcW w:w="752" w:type="dxa"/>
            <w:tcBorders>
              <w:top w:val="nil"/>
              <w:left w:val="nil"/>
              <w:bottom w:val="nil"/>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47,95</w:t>
            </w:r>
          </w:p>
        </w:tc>
        <w:tc>
          <w:tcPr>
            <w:tcW w:w="751" w:type="dxa"/>
            <w:tcBorders>
              <w:top w:val="nil"/>
              <w:left w:val="nil"/>
              <w:bottom w:val="nil"/>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12,33</w:t>
            </w:r>
          </w:p>
        </w:tc>
      </w:tr>
      <w:tr w:rsidR="000A68C9" w:rsidRPr="00C404B0" w:rsidTr="00C404B0">
        <w:trPr>
          <w:trHeight w:val="259"/>
        </w:trPr>
        <w:tc>
          <w:tcPr>
            <w:tcW w:w="1616" w:type="dxa"/>
            <w:tcBorders>
              <w:top w:val="nil"/>
              <w:left w:val="nil"/>
              <w:bottom w:val="nil"/>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5-7</w:t>
            </w:r>
          </w:p>
        </w:tc>
        <w:tc>
          <w:tcPr>
            <w:tcW w:w="1573" w:type="dxa"/>
            <w:tcBorders>
              <w:top w:val="nil"/>
              <w:left w:val="nil"/>
              <w:bottom w:val="nil"/>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8,92</w:t>
            </w:r>
          </w:p>
        </w:tc>
        <w:tc>
          <w:tcPr>
            <w:tcW w:w="1389" w:type="dxa"/>
            <w:tcBorders>
              <w:top w:val="nil"/>
              <w:left w:val="nil"/>
              <w:bottom w:val="nil"/>
              <w:right w:val="nil"/>
            </w:tcBorders>
            <w:shd w:val="solid" w:color="FFFFFF" w:fill="auto"/>
          </w:tcPr>
          <w:p w:rsidR="000A68C9" w:rsidRPr="00C404B0" w:rsidRDefault="003D6AEC"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905,15</w:t>
            </w:r>
          </w:p>
        </w:tc>
        <w:tc>
          <w:tcPr>
            <w:tcW w:w="751" w:type="dxa"/>
            <w:tcBorders>
              <w:top w:val="nil"/>
              <w:left w:val="nil"/>
              <w:bottom w:val="nil"/>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2,27</w:t>
            </w:r>
          </w:p>
        </w:tc>
        <w:tc>
          <w:tcPr>
            <w:tcW w:w="752" w:type="dxa"/>
            <w:tcBorders>
              <w:top w:val="nil"/>
              <w:left w:val="nil"/>
              <w:bottom w:val="nil"/>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2,27</w:t>
            </w:r>
          </w:p>
        </w:tc>
        <w:tc>
          <w:tcPr>
            <w:tcW w:w="751" w:type="dxa"/>
            <w:tcBorders>
              <w:top w:val="nil"/>
              <w:left w:val="nil"/>
              <w:bottom w:val="nil"/>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13,64</w:t>
            </w:r>
          </w:p>
        </w:tc>
        <w:tc>
          <w:tcPr>
            <w:tcW w:w="752" w:type="dxa"/>
            <w:tcBorders>
              <w:top w:val="nil"/>
              <w:left w:val="nil"/>
              <w:bottom w:val="nil"/>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31,82</w:t>
            </w:r>
          </w:p>
        </w:tc>
        <w:tc>
          <w:tcPr>
            <w:tcW w:w="752" w:type="dxa"/>
            <w:tcBorders>
              <w:top w:val="nil"/>
              <w:left w:val="nil"/>
              <w:bottom w:val="nil"/>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40,91</w:t>
            </w:r>
          </w:p>
        </w:tc>
        <w:tc>
          <w:tcPr>
            <w:tcW w:w="751" w:type="dxa"/>
            <w:tcBorders>
              <w:top w:val="nil"/>
              <w:left w:val="nil"/>
              <w:bottom w:val="nil"/>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9,09</w:t>
            </w:r>
          </w:p>
        </w:tc>
      </w:tr>
      <w:tr w:rsidR="000A68C9" w:rsidRPr="00C404B0" w:rsidTr="00C404B0">
        <w:trPr>
          <w:trHeight w:val="259"/>
        </w:trPr>
        <w:tc>
          <w:tcPr>
            <w:tcW w:w="1616" w:type="dxa"/>
            <w:tcBorders>
              <w:top w:val="nil"/>
              <w:left w:val="nil"/>
              <w:bottom w:val="nil"/>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proofErr w:type="gramStart"/>
            <w:r w:rsidRPr="00C404B0">
              <w:rPr>
                <w:rFonts w:eastAsiaTheme="minorHAnsi"/>
                <w:sz w:val="20"/>
                <w:szCs w:val="20"/>
              </w:rPr>
              <w:t>8</w:t>
            </w:r>
            <w:proofErr w:type="gramEnd"/>
          </w:p>
        </w:tc>
        <w:tc>
          <w:tcPr>
            <w:tcW w:w="1573" w:type="dxa"/>
            <w:tcBorders>
              <w:top w:val="nil"/>
              <w:left w:val="nil"/>
              <w:bottom w:val="nil"/>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7,10</w:t>
            </w:r>
          </w:p>
        </w:tc>
        <w:tc>
          <w:tcPr>
            <w:tcW w:w="1389" w:type="dxa"/>
            <w:tcBorders>
              <w:top w:val="nil"/>
              <w:left w:val="nil"/>
              <w:bottom w:val="nil"/>
              <w:right w:val="nil"/>
            </w:tcBorders>
            <w:shd w:val="solid" w:color="FFFFFF" w:fill="auto"/>
          </w:tcPr>
          <w:p w:rsidR="000A68C9" w:rsidRPr="00C404B0" w:rsidRDefault="003D6AEC"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1187,90</w:t>
            </w:r>
          </w:p>
        </w:tc>
        <w:tc>
          <w:tcPr>
            <w:tcW w:w="751" w:type="dxa"/>
            <w:tcBorders>
              <w:top w:val="nil"/>
              <w:left w:val="nil"/>
              <w:bottom w:val="nil"/>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6,25</w:t>
            </w:r>
          </w:p>
        </w:tc>
        <w:tc>
          <w:tcPr>
            <w:tcW w:w="752" w:type="dxa"/>
            <w:tcBorders>
              <w:top w:val="nil"/>
              <w:left w:val="nil"/>
              <w:bottom w:val="nil"/>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6,25</w:t>
            </w:r>
          </w:p>
        </w:tc>
        <w:tc>
          <w:tcPr>
            <w:tcW w:w="751" w:type="dxa"/>
            <w:tcBorders>
              <w:top w:val="nil"/>
              <w:left w:val="nil"/>
              <w:bottom w:val="nil"/>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18.75</w:t>
            </w:r>
          </w:p>
        </w:tc>
        <w:tc>
          <w:tcPr>
            <w:tcW w:w="752" w:type="dxa"/>
            <w:tcBorders>
              <w:top w:val="nil"/>
              <w:left w:val="nil"/>
              <w:bottom w:val="nil"/>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31,50</w:t>
            </w:r>
          </w:p>
        </w:tc>
        <w:tc>
          <w:tcPr>
            <w:tcW w:w="752" w:type="dxa"/>
            <w:tcBorders>
              <w:top w:val="nil"/>
              <w:left w:val="nil"/>
              <w:bottom w:val="nil"/>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28,13</w:t>
            </w:r>
          </w:p>
        </w:tc>
        <w:tc>
          <w:tcPr>
            <w:tcW w:w="751" w:type="dxa"/>
            <w:tcBorders>
              <w:top w:val="nil"/>
              <w:left w:val="nil"/>
              <w:bottom w:val="nil"/>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9,38</w:t>
            </w:r>
          </w:p>
        </w:tc>
      </w:tr>
      <w:tr w:rsidR="000A68C9" w:rsidRPr="00C404B0" w:rsidTr="00C404B0">
        <w:trPr>
          <w:trHeight w:val="259"/>
        </w:trPr>
        <w:tc>
          <w:tcPr>
            <w:tcW w:w="1616" w:type="dxa"/>
            <w:tcBorders>
              <w:top w:val="nil"/>
              <w:left w:val="nil"/>
              <w:bottom w:val="nil"/>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9-10</w:t>
            </w:r>
          </w:p>
        </w:tc>
        <w:tc>
          <w:tcPr>
            <w:tcW w:w="1573" w:type="dxa"/>
            <w:tcBorders>
              <w:top w:val="nil"/>
              <w:left w:val="nil"/>
              <w:bottom w:val="nil"/>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0,81</w:t>
            </w:r>
          </w:p>
        </w:tc>
        <w:tc>
          <w:tcPr>
            <w:tcW w:w="1389" w:type="dxa"/>
            <w:tcBorders>
              <w:top w:val="nil"/>
              <w:left w:val="nil"/>
              <w:bottom w:val="nil"/>
              <w:right w:val="nil"/>
            </w:tcBorders>
            <w:shd w:val="solid" w:color="FFFFFF" w:fill="auto"/>
          </w:tcPr>
          <w:p w:rsidR="000A68C9" w:rsidRPr="00C404B0" w:rsidRDefault="003D6AEC"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1529,43</w:t>
            </w:r>
          </w:p>
        </w:tc>
        <w:tc>
          <w:tcPr>
            <w:tcW w:w="751" w:type="dxa"/>
            <w:tcBorders>
              <w:top w:val="nil"/>
              <w:left w:val="nil"/>
              <w:bottom w:val="nil"/>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0,00</w:t>
            </w:r>
          </w:p>
        </w:tc>
        <w:tc>
          <w:tcPr>
            <w:tcW w:w="752" w:type="dxa"/>
            <w:tcBorders>
              <w:top w:val="nil"/>
              <w:left w:val="nil"/>
              <w:bottom w:val="nil"/>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0,00</w:t>
            </w:r>
          </w:p>
        </w:tc>
        <w:tc>
          <w:tcPr>
            <w:tcW w:w="751" w:type="dxa"/>
            <w:tcBorders>
              <w:top w:val="nil"/>
              <w:left w:val="nil"/>
              <w:bottom w:val="nil"/>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50,00</w:t>
            </w:r>
          </w:p>
        </w:tc>
        <w:tc>
          <w:tcPr>
            <w:tcW w:w="752" w:type="dxa"/>
            <w:tcBorders>
              <w:top w:val="nil"/>
              <w:left w:val="nil"/>
              <w:bottom w:val="nil"/>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50,00</w:t>
            </w:r>
          </w:p>
        </w:tc>
        <w:tc>
          <w:tcPr>
            <w:tcW w:w="752" w:type="dxa"/>
            <w:tcBorders>
              <w:top w:val="nil"/>
              <w:left w:val="nil"/>
              <w:bottom w:val="nil"/>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0,00</w:t>
            </w:r>
          </w:p>
        </w:tc>
        <w:tc>
          <w:tcPr>
            <w:tcW w:w="751" w:type="dxa"/>
            <w:tcBorders>
              <w:top w:val="nil"/>
              <w:left w:val="nil"/>
              <w:bottom w:val="nil"/>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0,00</w:t>
            </w:r>
          </w:p>
        </w:tc>
      </w:tr>
      <w:tr w:rsidR="000A68C9" w:rsidRPr="00C404B0" w:rsidTr="00C404B0">
        <w:trPr>
          <w:trHeight w:val="259"/>
        </w:trPr>
        <w:tc>
          <w:tcPr>
            <w:tcW w:w="1616" w:type="dxa"/>
            <w:tcBorders>
              <w:top w:val="nil"/>
              <w:left w:val="nil"/>
              <w:bottom w:val="nil"/>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11</w:t>
            </w:r>
          </w:p>
        </w:tc>
        <w:tc>
          <w:tcPr>
            <w:tcW w:w="1573" w:type="dxa"/>
            <w:tcBorders>
              <w:top w:val="nil"/>
              <w:left w:val="nil"/>
              <w:bottom w:val="nil"/>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12,58</w:t>
            </w:r>
          </w:p>
        </w:tc>
        <w:tc>
          <w:tcPr>
            <w:tcW w:w="1389" w:type="dxa"/>
            <w:tcBorders>
              <w:top w:val="nil"/>
              <w:left w:val="nil"/>
              <w:bottom w:val="nil"/>
              <w:right w:val="nil"/>
            </w:tcBorders>
            <w:shd w:val="solid" w:color="FFFFFF" w:fill="auto"/>
          </w:tcPr>
          <w:p w:rsidR="000A68C9" w:rsidRPr="00C404B0" w:rsidRDefault="003A3655"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1861,27</w:t>
            </w:r>
          </w:p>
        </w:tc>
        <w:tc>
          <w:tcPr>
            <w:tcW w:w="751" w:type="dxa"/>
            <w:tcBorders>
              <w:top w:val="nil"/>
              <w:left w:val="nil"/>
              <w:bottom w:val="nil"/>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7,41</w:t>
            </w:r>
          </w:p>
        </w:tc>
        <w:tc>
          <w:tcPr>
            <w:tcW w:w="752" w:type="dxa"/>
            <w:tcBorders>
              <w:top w:val="nil"/>
              <w:left w:val="nil"/>
              <w:bottom w:val="nil"/>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5,56</w:t>
            </w:r>
          </w:p>
        </w:tc>
        <w:tc>
          <w:tcPr>
            <w:tcW w:w="751" w:type="dxa"/>
            <w:tcBorders>
              <w:top w:val="nil"/>
              <w:left w:val="nil"/>
              <w:bottom w:val="nil"/>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35,19</w:t>
            </w:r>
          </w:p>
        </w:tc>
        <w:tc>
          <w:tcPr>
            <w:tcW w:w="752" w:type="dxa"/>
            <w:tcBorders>
              <w:top w:val="nil"/>
              <w:left w:val="nil"/>
              <w:bottom w:val="nil"/>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25,93</w:t>
            </w:r>
          </w:p>
        </w:tc>
        <w:tc>
          <w:tcPr>
            <w:tcW w:w="752" w:type="dxa"/>
            <w:tcBorders>
              <w:top w:val="nil"/>
              <w:left w:val="nil"/>
              <w:bottom w:val="nil"/>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25,93</w:t>
            </w:r>
          </w:p>
        </w:tc>
        <w:tc>
          <w:tcPr>
            <w:tcW w:w="751" w:type="dxa"/>
            <w:tcBorders>
              <w:top w:val="nil"/>
              <w:left w:val="nil"/>
              <w:bottom w:val="nil"/>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0,00</w:t>
            </w:r>
          </w:p>
        </w:tc>
      </w:tr>
      <w:tr w:rsidR="000A68C9" w:rsidRPr="00C404B0" w:rsidTr="00C404B0">
        <w:trPr>
          <w:trHeight w:val="259"/>
        </w:trPr>
        <w:tc>
          <w:tcPr>
            <w:tcW w:w="1616" w:type="dxa"/>
            <w:tcBorders>
              <w:top w:val="nil"/>
              <w:left w:val="nil"/>
              <w:bottom w:val="nil"/>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12-15</w:t>
            </w:r>
          </w:p>
        </w:tc>
        <w:tc>
          <w:tcPr>
            <w:tcW w:w="1573" w:type="dxa"/>
            <w:tcBorders>
              <w:top w:val="nil"/>
              <w:left w:val="nil"/>
              <w:bottom w:val="nil"/>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0,20</w:t>
            </w:r>
          </w:p>
        </w:tc>
        <w:tc>
          <w:tcPr>
            <w:tcW w:w="1389" w:type="dxa"/>
            <w:tcBorders>
              <w:top w:val="nil"/>
              <w:left w:val="nil"/>
              <w:bottom w:val="nil"/>
              <w:right w:val="nil"/>
            </w:tcBorders>
            <w:shd w:val="solid" w:color="FFFFFF" w:fill="auto"/>
          </w:tcPr>
          <w:p w:rsidR="000A68C9" w:rsidRPr="00C404B0" w:rsidRDefault="003A3655"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2023,66</w:t>
            </w:r>
          </w:p>
        </w:tc>
        <w:tc>
          <w:tcPr>
            <w:tcW w:w="751" w:type="dxa"/>
            <w:tcBorders>
              <w:top w:val="nil"/>
              <w:left w:val="nil"/>
              <w:bottom w:val="nil"/>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0,00</w:t>
            </w:r>
          </w:p>
        </w:tc>
        <w:tc>
          <w:tcPr>
            <w:tcW w:w="752" w:type="dxa"/>
            <w:tcBorders>
              <w:top w:val="nil"/>
              <w:left w:val="nil"/>
              <w:bottom w:val="nil"/>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0,00</w:t>
            </w:r>
          </w:p>
        </w:tc>
        <w:tc>
          <w:tcPr>
            <w:tcW w:w="751" w:type="dxa"/>
            <w:tcBorders>
              <w:top w:val="nil"/>
              <w:left w:val="nil"/>
              <w:bottom w:val="nil"/>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0,00</w:t>
            </w:r>
          </w:p>
        </w:tc>
        <w:tc>
          <w:tcPr>
            <w:tcW w:w="752" w:type="dxa"/>
            <w:tcBorders>
              <w:top w:val="nil"/>
              <w:left w:val="nil"/>
              <w:bottom w:val="nil"/>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100</w:t>
            </w:r>
          </w:p>
        </w:tc>
        <w:tc>
          <w:tcPr>
            <w:tcW w:w="752" w:type="dxa"/>
            <w:tcBorders>
              <w:top w:val="nil"/>
              <w:left w:val="nil"/>
              <w:bottom w:val="nil"/>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0,00</w:t>
            </w:r>
          </w:p>
        </w:tc>
        <w:tc>
          <w:tcPr>
            <w:tcW w:w="751" w:type="dxa"/>
            <w:tcBorders>
              <w:top w:val="nil"/>
              <w:left w:val="nil"/>
              <w:bottom w:val="nil"/>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0,00</w:t>
            </w:r>
          </w:p>
        </w:tc>
      </w:tr>
      <w:tr w:rsidR="000A68C9" w:rsidRPr="00C404B0" w:rsidTr="00C404B0">
        <w:trPr>
          <w:trHeight w:val="259"/>
        </w:trPr>
        <w:tc>
          <w:tcPr>
            <w:tcW w:w="1616" w:type="dxa"/>
            <w:tcBorders>
              <w:top w:val="nil"/>
              <w:left w:val="nil"/>
              <w:bottom w:val="single" w:sz="6" w:space="0" w:color="auto"/>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≥16</w:t>
            </w:r>
          </w:p>
        </w:tc>
        <w:tc>
          <w:tcPr>
            <w:tcW w:w="1573" w:type="dxa"/>
            <w:tcBorders>
              <w:top w:val="nil"/>
              <w:left w:val="nil"/>
              <w:bottom w:val="single" w:sz="6" w:space="0" w:color="auto"/>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3,45</w:t>
            </w:r>
          </w:p>
        </w:tc>
        <w:tc>
          <w:tcPr>
            <w:tcW w:w="1389" w:type="dxa"/>
            <w:tcBorders>
              <w:top w:val="nil"/>
              <w:left w:val="nil"/>
              <w:bottom w:val="single" w:sz="6" w:space="0" w:color="auto"/>
              <w:right w:val="nil"/>
            </w:tcBorders>
            <w:shd w:val="solid" w:color="FFFFFF" w:fill="auto"/>
          </w:tcPr>
          <w:p w:rsidR="000A68C9" w:rsidRPr="00C404B0" w:rsidRDefault="003A3655"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3637,62</w:t>
            </w:r>
          </w:p>
        </w:tc>
        <w:tc>
          <w:tcPr>
            <w:tcW w:w="751" w:type="dxa"/>
            <w:tcBorders>
              <w:top w:val="nil"/>
              <w:left w:val="nil"/>
              <w:bottom w:val="single" w:sz="6" w:space="0" w:color="auto"/>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47,06</w:t>
            </w:r>
          </w:p>
        </w:tc>
        <w:tc>
          <w:tcPr>
            <w:tcW w:w="752" w:type="dxa"/>
            <w:tcBorders>
              <w:top w:val="nil"/>
              <w:left w:val="nil"/>
              <w:bottom w:val="single" w:sz="6" w:space="0" w:color="auto"/>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17,65</w:t>
            </w:r>
          </w:p>
        </w:tc>
        <w:tc>
          <w:tcPr>
            <w:tcW w:w="751" w:type="dxa"/>
            <w:tcBorders>
              <w:top w:val="nil"/>
              <w:left w:val="nil"/>
              <w:bottom w:val="single" w:sz="6" w:space="0" w:color="auto"/>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23,53</w:t>
            </w:r>
          </w:p>
        </w:tc>
        <w:tc>
          <w:tcPr>
            <w:tcW w:w="752" w:type="dxa"/>
            <w:tcBorders>
              <w:top w:val="nil"/>
              <w:left w:val="nil"/>
              <w:bottom w:val="single" w:sz="6" w:space="0" w:color="auto"/>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5,88</w:t>
            </w:r>
          </w:p>
        </w:tc>
        <w:tc>
          <w:tcPr>
            <w:tcW w:w="752" w:type="dxa"/>
            <w:tcBorders>
              <w:top w:val="nil"/>
              <w:left w:val="nil"/>
              <w:bottom w:val="single" w:sz="6" w:space="0" w:color="auto"/>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5,88</w:t>
            </w:r>
          </w:p>
        </w:tc>
        <w:tc>
          <w:tcPr>
            <w:tcW w:w="751" w:type="dxa"/>
            <w:tcBorders>
              <w:top w:val="nil"/>
              <w:left w:val="nil"/>
              <w:bottom w:val="nil"/>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0,00</w:t>
            </w:r>
          </w:p>
        </w:tc>
      </w:tr>
      <w:tr w:rsidR="000A68C9" w:rsidRPr="00C404B0" w:rsidTr="00C404B0">
        <w:trPr>
          <w:trHeight w:val="259"/>
        </w:trPr>
        <w:tc>
          <w:tcPr>
            <w:tcW w:w="1616" w:type="dxa"/>
            <w:tcBorders>
              <w:top w:val="single" w:sz="6" w:space="0" w:color="auto"/>
              <w:left w:val="nil"/>
              <w:bottom w:val="single" w:sz="6" w:space="0" w:color="auto"/>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right"/>
              <w:rPr>
                <w:rFonts w:eastAsiaTheme="minorHAnsi"/>
                <w:b/>
                <w:bCs/>
                <w:sz w:val="20"/>
                <w:szCs w:val="20"/>
              </w:rPr>
            </w:pPr>
          </w:p>
        </w:tc>
        <w:tc>
          <w:tcPr>
            <w:tcW w:w="1573" w:type="dxa"/>
            <w:tcBorders>
              <w:top w:val="single" w:sz="6" w:space="0" w:color="auto"/>
              <w:left w:val="nil"/>
              <w:bottom w:val="single" w:sz="6" w:space="0" w:color="auto"/>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b/>
                <w:bCs/>
                <w:sz w:val="20"/>
                <w:szCs w:val="20"/>
              </w:rPr>
            </w:pPr>
            <w:r w:rsidRPr="00C404B0">
              <w:rPr>
                <w:rFonts w:eastAsiaTheme="minorHAnsi"/>
                <w:b/>
                <w:bCs/>
                <w:sz w:val="20"/>
                <w:szCs w:val="20"/>
              </w:rPr>
              <w:t>100</w:t>
            </w:r>
          </w:p>
        </w:tc>
        <w:tc>
          <w:tcPr>
            <w:tcW w:w="1389" w:type="dxa"/>
            <w:tcBorders>
              <w:top w:val="single" w:sz="6" w:space="0" w:color="auto"/>
              <w:left w:val="nil"/>
              <w:bottom w:val="single" w:sz="6" w:space="0" w:color="auto"/>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b/>
                <w:bCs/>
                <w:sz w:val="20"/>
                <w:szCs w:val="20"/>
              </w:rPr>
            </w:pPr>
          </w:p>
        </w:tc>
        <w:tc>
          <w:tcPr>
            <w:tcW w:w="751" w:type="dxa"/>
            <w:tcBorders>
              <w:top w:val="single" w:sz="6" w:space="0" w:color="auto"/>
              <w:left w:val="nil"/>
              <w:bottom w:val="single" w:sz="6" w:space="0" w:color="auto"/>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b/>
                <w:bCs/>
                <w:sz w:val="20"/>
                <w:szCs w:val="20"/>
              </w:rPr>
            </w:pPr>
            <w:r w:rsidRPr="00C404B0">
              <w:rPr>
                <w:rFonts w:eastAsiaTheme="minorHAnsi"/>
                <w:b/>
                <w:bCs/>
                <w:sz w:val="20"/>
                <w:szCs w:val="20"/>
              </w:rPr>
              <w:t>5,00</w:t>
            </w:r>
          </w:p>
        </w:tc>
        <w:tc>
          <w:tcPr>
            <w:tcW w:w="752" w:type="dxa"/>
            <w:tcBorders>
              <w:top w:val="single" w:sz="6" w:space="0" w:color="auto"/>
              <w:left w:val="nil"/>
              <w:bottom w:val="single" w:sz="6" w:space="0" w:color="auto"/>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b/>
                <w:bCs/>
                <w:sz w:val="20"/>
                <w:szCs w:val="20"/>
              </w:rPr>
            </w:pPr>
            <w:r w:rsidRPr="00C404B0">
              <w:rPr>
                <w:rFonts w:eastAsiaTheme="minorHAnsi"/>
                <w:b/>
                <w:bCs/>
                <w:sz w:val="20"/>
                <w:szCs w:val="20"/>
              </w:rPr>
              <w:t>4,62</w:t>
            </w:r>
          </w:p>
        </w:tc>
        <w:tc>
          <w:tcPr>
            <w:tcW w:w="751" w:type="dxa"/>
            <w:tcBorders>
              <w:top w:val="single" w:sz="6" w:space="0" w:color="auto"/>
              <w:left w:val="nil"/>
              <w:bottom w:val="single" w:sz="6" w:space="0" w:color="auto"/>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b/>
                <w:bCs/>
                <w:sz w:val="20"/>
                <w:szCs w:val="20"/>
              </w:rPr>
            </w:pPr>
            <w:r w:rsidRPr="00C404B0">
              <w:rPr>
                <w:rFonts w:eastAsiaTheme="minorHAnsi"/>
                <w:b/>
                <w:bCs/>
                <w:sz w:val="20"/>
                <w:szCs w:val="20"/>
              </w:rPr>
              <w:t>12,88</w:t>
            </w:r>
          </w:p>
        </w:tc>
        <w:tc>
          <w:tcPr>
            <w:tcW w:w="752" w:type="dxa"/>
            <w:tcBorders>
              <w:top w:val="single" w:sz="6" w:space="0" w:color="auto"/>
              <w:left w:val="nil"/>
              <w:bottom w:val="single" w:sz="6" w:space="0" w:color="auto"/>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b/>
                <w:bCs/>
                <w:sz w:val="20"/>
                <w:szCs w:val="20"/>
              </w:rPr>
            </w:pPr>
            <w:r w:rsidRPr="00C404B0">
              <w:rPr>
                <w:rFonts w:eastAsiaTheme="minorHAnsi"/>
                <w:b/>
                <w:bCs/>
                <w:sz w:val="20"/>
                <w:szCs w:val="20"/>
              </w:rPr>
              <w:t>20,96</w:t>
            </w:r>
          </w:p>
        </w:tc>
        <w:tc>
          <w:tcPr>
            <w:tcW w:w="752" w:type="dxa"/>
            <w:tcBorders>
              <w:top w:val="single" w:sz="6" w:space="0" w:color="auto"/>
              <w:left w:val="nil"/>
              <w:bottom w:val="single" w:sz="6" w:space="0" w:color="auto"/>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b/>
                <w:bCs/>
                <w:sz w:val="20"/>
                <w:szCs w:val="20"/>
              </w:rPr>
            </w:pPr>
            <w:r w:rsidRPr="00C404B0">
              <w:rPr>
                <w:rFonts w:eastAsiaTheme="minorHAnsi"/>
                <w:b/>
                <w:bCs/>
                <w:sz w:val="20"/>
                <w:szCs w:val="20"/>
              </w:rPr>
              <w:t>34,04</w:t>
            </w:r>
          </w:p>
        </w:tc>
        <w:tc>
          <w:tcPr>
            <w:tcW w:w="751" w:type="dxa"/>
            <w:tcBorders>
              <w:top w:val="single" w:sz="6" w:space="0" w:color="auto"/>
              <w:left w:val="nil"/>
              <w:bottom w:val="single" w:sz="6" w:space="0" w:color="auto"/>
              <w:right w:val="nil"/>
            </w:tcBorders>
            <w:shd w:val="solid" w:color="FFFFFF" w:fill="auto"/>
          </w:tcPr>
          <w:p w:rsidR="000A68C9" w:rsidRPr="00C404B0" w:rsidRDefault="000A68C9" w:rsidP="00204190">
            <w:pPr>
              <w:tabs>
                <w:tab w:val="clear" w:pos="7419"/>
              </w:tabs>
              <w:autoSpaceDE w:val="0"/>
              <w:autoSpaceDN w:val="0"/>
              <w:adjustRightInd w:val="0"/>
              <w:spacing w:after="0" w:line="240" w:lineRule="auto"/>
              <w:jc w:val="center"/>
              <w:rPr>
                <w:rFonts w:eastAsiaTheme="minorHAnsi"/>
                <w:b/>
                <w:bCs/>
                <w:sz w:val="20"/>
                <w:szCs w:val="20"/>
              </w:rPr>
            </w:pPr>
            <w:r w:rsidRPr="00C404B0">
              <w:rPr>
                <w:rFonts w:eastAsiaTheme="minorHAnsi"/>
                <w:b/>
                <w:bCs/>
                <w:sz w:val="20"/>
                <w:szCs w:val="20"/>
              </w:rPr>
              <w:t>22,50</w:t>
            </w:r>
          </w:p>
        </w:tc>
      </w:tr>
    </w:tbl>
    <w:p w:rsidR="0073562F" w:rsidRPr="00346F6A" w:rsidRDefault="0073562F" w:rsidP="00204190">
      <w:pPr>
        <w:spacing w:after="0" w:line="240" w:lineRule="auto"/>
        <w:jc w:val="both"/>
        <w:rPr>
          <w:sz w:val="20"/>
          <w:szCs w:val="20"/>
        </w:rPr>
      </w:pPr>
      <w:r w:rsidRPr="00346F6A">
        <w:rPr>
          <w:sz w:val="20"/>
          <w:szCs w:val="20"/>
        </w:rPr>
        <w:t>Fonte: Cálculo do autor a partir de dados da Fundaj 2010.</w:t>
      </w:r>
    </w:p>
    <w:p w:rsidR="0073562F" w:rsidRPr="00346F6A" w:rsidRDefault="0073562F" w:rsidP="00204190">
      <w:pPr>
        <w:spacing w:after="0" w:line="240" w:lineRule="auto"/>
        <w:jc w:val="both"/>
        <w:rPr>
          <w:sz w:val="20"/>
          <w:szCs w:val="20"/>
        </w:rPr>
      </w:pPr>
      <w:r w:rsidRPr="00346F6A">
        <w:rPr>
          <w:sz w:val="20"/>
          <w:szCs w:val="20"/>
        </w:rPr>
        <w:t>* As categorias de educação: Sem escolaridade (0); Fundamental básico incompleto (1-3); Fundamental básico completo (4); Fundamental incompleto (5-7); Fundamental completo (8); Ensino médio incompleto (9-10); Ensino Médio completo (11); Superior incompleto (12-15); Superior completo (≥16).</w:t>
      </w:r>
    </w:p>
    <w:p w:rsidR="0073562F" w:rsidRPr="00346F6A" w:rsidRDefault="0073562F" w:rsidP="00204190">
      <w:pPr>
        <w:spacing w:after="0" w:line="240" w:lineRule="auto"/>
        <w:jc w:val="both"/>
        <w:rPr>
          <w:sz w:val="20"/>
          <w:szCs w:val="20"/>
        </w:rPr>
      </w:pPr>
      <w:r w:rsidRPr="00346F6A">
        <w:rPr>
          <w:sz w:val="20"/>
          <w:szCs w:val="20"/>
        </w:rPr>
        <w:t>**Valores monetários expresso</w:t>
      </w:r>
      <w:r w:rsidR="001475C3">
        <w:rPr>
          <w:sz w:val="20"/>
          <w:szCs w:val="20"/>
        </w:rPr>
        <w:t>s em reais de 2010</w:t>
      </w:r>
      <w:r w:rsidRPr="00346F6A">
        <w:rPr>
          <w:sz w:val="20"/>
          <w:szCs w:val="20"/>
        </w:rPr>
        <w:t xml:space="preserve">, estimados com educação e </w:t>
      </w:r>
      <w:r w:rsidR="007A23D5">
        <w:rPr>
          <w:sz w:val="20"/>
          <w:szCs w:val="20"/>
        </w:rPr>
        <w:t>ocupação</w:t>
      </w:r>
      <w:r w:rsidRPr="00346F6A">
        <w:rPr>
          <w:sz w:val="20"/>
          <w:szCs w:val="20"/>
        </w:rPr>
        <w:t xml:space="preserve"> como instrumento.</w:t>
      </w:r>
    </w:p>
    <w:p w:rsidR="0073562F" w:rsidRPr="00346F6A" w:rsidRDefault="0073562F" w:rsidP="00204190">
      <w:pPr>
        <w:spacing w:after="0" w:line="240" w:lineRule="auto"/>
        <w:jc w:val="both"/>
        <w:rPr>
          <w:sz w:val="20"/>
          <w:szCs w:val="20"/>
        </w:rPr>
      </w:pPr>
      <w:r w:rsidRPr="00346F6A">
        <w:rPr>
          <w:sz w:val="20"/>
          <w:szCs w:val="20"/>
        </w:rPr>
        <w:t xml:space="preserve">*** Grupos de Ocupação: Superior (S); Médio Superior (M-S); Médio (M); Médio Inferior (M-I); Baixo Superior (B-S); Baixo Inferior (B-I). </w:t>
      </w:r>
    </w:p>
    <w:p w:rsidR="004431DA" w:rsidRDefault="004431DA" w:rsidP="00204190">
      <w:pPr>
        <w:spacing w:after="0" w:line="240" w:lineRule="auto"/>
        <w:ind w:firstLine="709"/>
        <w:jc w:val="both"/>
      </w:pPr>
    </w:p>
    <w:p w:rsidR="0073562F" w:rsidRPr="00346F6A" w:rsidRDefault="0073562F" w:rsidP="00204190">
      <w:pPr>
        <w:spacing w:after="0" w:line="240" w:lineRule="auto"/>
        <w:ind w:firstLine="709"/>
        <w:jc w:val="both"/>
      </w:pPr>
      <w:r w:rsidRPr="00346F6A">
        <w:t>A Tabela 05</w:t>
      </w:r>
      <w:r w:rsidR="009D2F99">
        <w:t xml:space="preserve"> </w:t>
      </w:r>
      <w:r w:rsidR="00D00DF8" w:rsidRPr="00346F6A">
        <w:t>apresenta</w:t>
      </w:r>
      <w:r w:rsidRPr="00346F6A">
        <w:t xml:space="preserve"> características </w:t>
      </w:r>
      <w:r w:rsidR="009D2F99">
        <w:t>educacionais e ocupacionais</w:t>
      </w:r>
      <w:r w:rsidRPr="00346F6A">
        <w:t xml:space="preserve"> dos pais relatada</w:t>
      </w:r>
      <w:r w:rsidR="00C95BC4">
        <w:t>s</w:t>
      </w:r>
      <w:r w:rsidRPr="00346F6A">
        <w:t xml:space="preserve"> pelos filhos na amostra de 2010 e na amostra dos pais sintéticos. Comparando as duas amostras, os erros de estimação que são mais elevados encontram-se no grupo de pais </w:t>
      </w:r>
      <w:r w:rsidR="00236B91">
        <w:t>com os menores e maiores níveis de</w:t>
      </w:r>
      <w:r w:rsidRPr="00346F6A">
        <w:t xml:space="preserve"> instrução. Já nos grupos de ocupação</w:t>
      </w:r>
      <w:r w:rsidR="009D2F99">
        <w:t>,</w:t>
      </w:r>
      <w:r w:rsidRPr="00346F6A">
        <w:t xml:space="preserve"> o erro de estimação mais elevado está no grupo de baixo inferior.</w:t>
      </w:r>
    </w:p>
    <w:p w:rsidR="0078162F" w:rsidRDefault="0078162F" w:rsidP="00204190">
      <w:pPr>
        <w:spacing w:after="0" w:line="240" w:lineRule="auto"/>
        <w:ind w:firstLine="709"/>
        <w:jc w:val="both"/>
      </w:pPr>
      <w:r w:rsidRPr="00346F6A">
        <w:t>Uma das explicações para os erros de estimações entre as amostras dos pais e</w:t>
      </w:r>
      <w:r>
        <w:t xml:space="preserve"> dos</w:t>
      </w:r>
      <w:r w:rsidRPr="00346F6A">
        <w:t xml:space="preserve"> filhos, tanto para as estimações de 1996 e </w:t>
      </w:r>
      <w:r>
        <w:t xml:space="preserve">de </w:t>
      </w:r>
      <w:r w:rsidRPr="00346F6A">
        <w:t>2010, é que os filhos que possuem pais com mais baixa instrução não sabem realmente qual a educação dos pais.</w:t>
      </w:r>
    </w:p>
    <w:p w:rsidR="0078162F" w:rsidRDefault="0078162F" w:rsidP="00204190">
      <w:pPr>
        <w:spacing w:after="0" w:line="240" w:lineRule="auto"/>
        <w:ind w:firstLine="709"/>
        <w:jc w:val="both"/>
      </w:pPr>
    </w:p>
    <w:p w:rsidR="0078162F" w:rsidRDefault="0078162F" w:rsidP="00204190">
      <w:pPr>
        <w:spacing w:after="0" w:line="240" w:lineRule="auto"/>
        <w:ind w:firstLine="709"/>
        <w:jc w:val="both"/>
      </w:pPr>
    </w:p>
    <w:p w:rsidR="0073562F" w:rsidRPr="00346F6A" w:rsidRDefault="0073562F" w:rsidP="00204190">
      <w:pPr>
        <w:spacing w:after="0" w:line="240" w:lineRule="auto"/>
        <w:jc w:val="center"/>
        <w:rPr>
          <w:b/>
        </w:rPr>
      </w:pPr>
      <w:r w:rsidRPr="00346F6A">
        <w:rPr>
          <w:b/>
        </w:rPr>
        <w:lastRenderedPageBreak/>
        <w:t>Tabela 05: Estatística descritiva amostra dos pais e filhos - PNAD 1993 e Fundaj 2010.</w:t>
      </w:r>
    </w:p>
    <w:tbl>
      <w:tblPr>
        <w:tblW w:w="0" w:type="auto"/>
        <w:tblInd w:w="40" w:type="dxa"/>
        <w:tblLayout w:type="fixed"/>
        <w:tblCellMar>
          <w:left w:w="70" w:type="dxa"/>
          <w:right w:w="70" w:type="dxa"/>
        </w:tblCellMar>
        <w:tblLook w:val="0000" w:firstRow="0" w:lastRow="0" w:firstColumn="0" w:lastColumn="0" w:noHBand="0" w:noVBand="0"/>
      </w:tblPr>
      <w:tblGrid>
        <w:gridCol w:w="1446"/>
        <w:gridCol w:w="2462"/>
        <w:gridCol w:w="2493"/>
        <w:gridCol w:w="2549"/>
      </w:tblGrid>
      <w:tr w:rsidR="005879D2" w:rsidRPr="00346F6A" w:rsidTr="00C404B0">
        <w:trPr>
          <w:trHeight w:val="210"/>
        </w:trPr>
        <w:tc>
          <w:tcPr>
            <w:tcW w:w="1446" w:type="dxa"/>
            <w:tcBorders>
              <w:top w:val="single" w:sz="6" w:space="0" w:color="auto"/>
              <w:left w:val="nil"/>
              <w:bottom w:val="nil"/>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jc w:val="center"/>
              <w:rPr>
                <w:rFonts w:eastAsiaTheme="minorHAnsi"/>
                <w:b/>
                <w:bCs/>
                <w:sz w:val="20"/>
                <w:szCs w:val="20"/>
              </w:rPr>
            </w:pPr>
          </w:p>
        </w:tc>
        <w:tc>
          <w:tcPr>
            <w:tcW w:w="2462" w:type="dxa"/>
            <w:vMerge w:val="restart"/>
            <w:tcBorders>
              <w:top w:val="single" w:sz="6" w:space="0" w:color="auto"/>
              <w:left w:val="nil"/>
              <w:right w:val="nil"/>
            </w:tcBorders>
            <w:shd w:val="solid" w:color="FFFFFF" w:fill="auto"/>
            <w:vAlign w:val="center"/>
          </w:tcPr>
          <w:p w:rsidR="005879D2" w:rsidRPr="00C404B0" w:rsidRDefault="005879D2" w:rsidP="00204190">
            <w:pPr>
              <w:tabs>
                <w:tab w:val="clear" w:pos="7419"/>
              </w:tabs>
              <w:autoSpaceDE w:val="0"/>
              <w:autoSpaceDN w:val="0"/>
              <w:adjustRightInd w:val="0"/>
              <w:spacing w:after="0" w:line="240" w:lineRule="auto"/>
              <w:jc w:val="center"/>
              <w:rPr>
                <w:rFonts w:eastAsiaTheme="minorHAnsi"/>
                <w:b/>
                <w:bCs/>
                <w:sz w:val="20"/>
                <w:szCs w:val="20"/>
              </w:rPr>
            </w:pPr>
            <w:r w:rsidRPr="00C404B0">
              <w:rPr>
                <w:rFonts w:eastAsiaTheme="minorHAnsi"/>
                <w:b/>
                <w:bCs/>
                <w:sz w:val="20"/>
                <w:szCs w:val="20"/>
              </w:rPr>
              <w:t>Filho %</w:t>
            </w:r>
          </w:p>
        </w:tc>
        <w:tc>
          <w:tcPr>
            <w:tcW w:w="2493" w:type="dxa"/>
            <w:tcBorders>
              <w:top w:val="single" w:sz="6" w:space="0" w:color="auto"/>
              <w:left w:val="nil"/>
              <w:bottom w:val="nil"/>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jc w:val="center"/>
              <w:rPr>
                <w:rFonts w:eastAsiaTheme="minorHAnsi"/>
                <w:b/>
                <w:bCs/>
                <w:sz w:val="20"/>
                <w:szCs w:val="20"/>
              </w:rPr>
            </w:pPr>
            <w:r w:rsidRPr="00C404B0">
              <w:rPr>
                <w:rFonts w:eastAsiaTheme="minorHAnsi"/>
                <w:b/>
                <w:bCs/>
                <w:sz w:val="20"/>
                <w:szCs w:val="20"/>
              </w:rPr>
              <w:t>Pai %</w:t>
            </w:r>
          </w:p>
        </w:tc>
        <w:tc>
          <w:tcPr>
            <w:tcW w:w="2549" w:type="dxa"/>
            <w:tcBorders>
              <w:top w:val="single" w:sz="6" w:space="0" w:color="auto"/>
              <w:left w:val="nil"/>
              <w:bottom w:val="nil"/>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jc w:val="center"/>
              <w:rPr>
                <w:rFonts w:eastAsiaTheme="minorHAnsi"/>
                <w:b/>
                <w:bCs/>
                <w:sz w:val="20"/>
                <w:szCs w:val="20"/>
              </w:rPr>
            </w:pPr>
            <w:r w:rsidRPr="00C404B0">
              <w:rPr>
                <w:rFonts w:eastAsiaTheme="minorHAnsi"/>
                <w:b/>
                <w:bCs/>
                <w:sz w:val="20"/>
                <w:szCs w:val="20"/>
              </w:rPr>
              <w:t>Pai %</w:t>
            </w:r>
          </w:p>
        </w:tc>
      </w:tr>
      <w:tr w:rsidR="005879D2" w:rsidRPr="00346F6A" w:rsidTr="00C404B0">
        <w:trPr>
          <w:trHeight w:val="210"/>
        </w:trPr>
        <w:tc>
          <w:tcPr>
            <w:tcW w:w="1446" w:type="dxa"/>
            <w:tcBorders>
              <w:top w:val="nil"/>
              <w:left w:val="nil"/>
              <w:bottom w:val="single" w:sz="6" w:space="0" w:color="auto"/>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jc w:val="center"/>
              <w:rPr>
                <w:rFonts w:eastAsiaTheme="minorHAnsi"/>
                <w:b/>
                <w:bCs/>
                <w:sz w:val="20"/>
                <w:szCs w:val="20"/>
              </w:rPr>
            </w:pPr>
          </w:p>
        </w:tc>
        <w:tc>
          <w:tcPr>
            <w:tcW w:w="2462" w:type="dxa"/>
            <w:vMerge/>
            <w:tcBorders>
              <w:left w:val="nil"/>
              <w:bottom w:val="single" w:sz="6" w:space="0" w:color="auto"/>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jc w:val="center"/>
              <w:rPr>
                <w:rFonts w:eastAsiaTheme="minorHAnsi"/>
                <w:b/>
                <w:bCs/>
                <w:sz w:val="20"/>
                <w:szCs w:val="20"/>
              </w:rPr>
            </w:pPr>
          </w:p>
        </w:tc>
        <w:tc>
          <w:tcPr>
            <w:tcW w:w="2493" w:type="dxa"/>
            <w:tcBorders>
              <w:top w:val="nil"/>
              <w:left w:val="nil"/>
              <w:bottom w:val="single" w:sz="6" w:space="0" w:color="auto"/>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jc w:val="center"/>
              <w:rPr>
                <w:rFonts w:eastAsiaTheme="minorHAnsi"/>
                <w:b/>
                <w:bCs/>
                <w:sz w:val="20"/>
                <w:szCs w:val="20"/>
              </w:rPr>
            </w:pPr>
            <w:r w:rsidRPr="00C404B0">
              <w:rPr>
                <w:rFonts w:eastAsiaTheme="minorHAnsi"/>
                <w:b/>
                <w:bCs/>
                <w:sz w:val="20"/>
                <w:szCs w:val="20"/>
              </w:rPr>
              <w:t>(Amostra dos Pais)</w:t>
            </w:r>
          </w:p>
        </w:tc>
        <w:tc>
          <w:tcPr>
            <w:tcW w:w="2549" w:type="dxa"/>
            <w:tcBorders>
              <w:top w:val="nil"/>
              <w:left w:val="nil"/>
              <w:bottom w:val="single" w:sz="6" w:space="0" w:color="auto"/>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jc w:val="center"/>
              <w:rPr>
                <w:rFonts w:eastAsiaTheme="minorHAnsi"/>
                <w:b/>
                <w:bCs/>
                <w:sz w:val="20"/>
                <w:szCs w:val="20"/>
              </w:rPr>
            </w:pPr>
            <w:r w:rsidRPr="00C404B0">
              <w:rPr>
                <w:rFonts w:eastAsiaTheme="minorHAnsi"/>
                <w:b/>
                <w:bCs/>
                <w:sz w:val="20"/>
                <w:szCs w:val="20"/>
              </w:rPr>
              <w:t xml:space="preserve"> (Amostra dos Filhos)</w:t>
            </w:r>
          </w:p>
        </w:tc>
      </w:tr>
      <w:tr w:rsidR="005879D2" w:rsidRPr="00346F6A" w:rsidTr="00C404B0">
        <w:trPr>
          <w:trHeight w:val="210"/>
        </w:trPr>
        <w:tc>
          <w:tcPr>
            <w:tcW w:w="1446" w:type="dxa"/>
            <w:tcBorders>
              <w:top w:val="nil"/>
              <w:left w:val="nil"/>
              <w:bottom w:val="nil"/>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rPr>
                <w:rFonts w:eastAsiaTheme="minorHAnsi"/>
                <w:b/>
                <w:bCs/>
                <w:sz w:val="20"/>
                <w:szCs w:val="20"/>
              </w:rPr>
            </w:pPr>
            <w:r w:rsidRPr="00C404B0">
              <w:rPr>
                <w:rFonts w:eastAsiaTheme="minorHAnsi"/>
                <w:b/>
                <w:bCs/>
                <w:sz w:val="20"/>
                <w:szCs w:val="20"/>
              </w:rPr>
              <w:t>Educação</w:t>
            </w:r>
          </w:p>
        </w:tc>
        <w:tc>
          <w:tcPr>
            <w:tcW w:w="2462" w:type="dxa"/>
            <w:tcBorders>
              <w:top w:val="nil"/>
              <w:left w:val="nil"/>
              <w:bottom w:val="nil"/>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rPr>
                <w:rFonts w:eastAsiaTheme="minorHAnsi"/>
                <w:b/>
                <w:bCs/>
                <w:sz w:val="20"/>
                <w:szCs w:val="20"/>
              </w:rPr>
            </w:pPr>
          </w:p>
        </w:tc>
        <w:tc>
          <w:tcPr>
            <w:tcW w:w="2493" w:type="dxa"/>
            <w:tcBorders>
              <w:top w:val="nil"/>
              <w:left w:val="nil"/>
              <w:bottom w:val="nil"/>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rPr>
                <w:rFonts w:eastAsiaTheme="minorHAnsi"/>
                <w:b/>
                <w:bCs/>
                <w:sz w:val="20"/>
                <w:szCs w:val="20"/>
              </w:rPr>
            </w:pPr>
          </w:p>
        </w:tc>
        <w:tc>
          <w:tcPr>
            <w:tcW w:w="2549" w:type="dxa"/>
            <w:tcBorders>
              <w:top w:val="nil"/>
              <w:left w:val="nil"/>
              <w:bottom w:val="nil"/>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rPr>
                <w:rFonts w:eastAsiaTheme="minorHAnsi"/>
                <w:b/>
                <w:bCs/>
                <w:sz w:val="20"/>
                <w:szCs w:val="20"/>
              </w:rPr>
            </w:pPr>
          </w:p>
        </w:tc>
      </w:tr>
      <w:tr w:rsidR="005879D2" w:rsidRPr="00346F6A" w:rsidTr="00C404B0">
        <w:trPr>
          <w:trHeight w:val="210"/>
        </w:trPr>
        <w:tc>
          <w:tcPr>
            <w:tcW w:w="1446" w:type="dxa"/>
            <w:tcBorders>
              <w:top w:val="nil"/>
              <w:left w:val="nil"/>
              <w:bottom w:val="nil"/>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jc w:val="center"/>
              <w:rPr>
                <w:rFonts w:eastAsiaTheme="minorHAnsi"/>
                <w:sz w:val="20"/>
                <w:szCs w:val="20"/>
              </w:rPr>
            </w:pPr>
            <w:proofErr w:type="gramStart"/>
            <w:r w:rsidRPr="00C404B0">
              <w:rPr>
                <w:rFonts w:eastAsiaTheme="minorHAnsi"/>
                <w:sz w:val="20"/>
                <w:szCs w:val="20"/>
              </w:rPr>
              <w:t>0</w:t>
            </w:r>
            <w:proofErr w:type="gramEnd"/>
          </w:p>
        </w:tc>
        <w:tc>
          <w:tcPr>
            <w:tcW w:w="2462" w:type="dxa"/>
            <w:tcBorders>
              <w:top w:val="nil"/>
              <w:left w:val="nil"/>
              <w:bottom w:val="nil"/>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38,10</w:t>
            </w:r>
          </w:p>
        </w:tc>
        <w:tc>
          <w:tcPr>
            <w:tcW w:w="2493" w:type="dxa"/>
            <w:tcBorders>
              <w:top w:val="nil"/>
              <w:left w:val="nil"/>
              <w:bottom w:val="nil"/>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10,86</w:t>
            </w:r>
          </w:p>
        </w:tc>
        <w:tc>
          <w:tcPr>
            <w:tcW w:w="2549" w:type="dxa"/>
            <w:tcBorders>
              <w:top w:val="nil"/>
              <w:left w:val="nil"/>
              <w:bottom w:val="nil"/>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37,53</w:t>
            </w:r>
          </w:p>
        </w:tc>
      </w:tr>
      <w:tr w:rsidR="005879D2" w:rsidRPr="00346F6A" w:rsidTr="00C404B0">
        <w:trPr>
          <w:trHeight w:val="210"/>
        </w:trPr>
        <w:tc>
          <w:tcPr>
            <w:tcW w:w="1446" w:type="dxa"/>
            <w:tcBorders>
              <w:top w:val="nil"/>
              <w:left w:val="nil"/>
              <w:bottom w:val="nil"/>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1-3</w:t>
            </w:r>
          </w:p>
        </w:tc>
        <w:tc>
          <w:tcPr>
            <w:tcW w:w="2462" w:type="dxa"/>
            <w:tcBorders>
              <w:top w:val="nil"/>
              <w:left w:val="nil"/>
              <w:bottom w:val="nil"/>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5,76</w:t>
            </w:r>
          </w:p>
        </w:tc>
        <w:tc>
          <w:tcPr>
            <w:tcW w:w="2493" w:type="dxa"/>
            <w:tcBorders>
              <w:top w:val="nil"/>
              <w:left w:val="nil"/>
              <w:bottom w:val="nil"/>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11,64</w:t>
            </w:r>
          </w:p>
        </w:tc>
        <w:tc>
          <w:tcPr>
            <w:tcW w:w="2549" w:type="dxa"/>
            <w:tcBorders>
              <w:top w:val="nil"/>
              <w:left w:val="nil"/>
              <w:bottom w:val="nil"/>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12,58</w:t>
            </w:r>
          </w:p>
        </w:tc>
      </w:tr>
      <w:tr w:rsidR="005879D2" w:rsidRPr="00346F6A" w:rsidTr="00C404B0">
        <w:trPr>
          <w:trHeight w:val="210"/>
        </w:trPr>
        <w:tc>
          <w:tcPr>
            <w:tcW w:w="1446" w:type="dxa"/>
            <w:tcBorders>
              <w:top w:val="nil"/>
              <w:left w:val="nil"/>
              <w:bottom w:val="nil"/>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jc w:val="center"/>
              <w:rPr>
                <w:rFonts w:eastAsiaTheme="minorHAnsi"/>
                <w:sz w:val="20"/>
                <w:szCs w:val="20"/>
              </w:rPr>
            </w:pPr>
            <w:proofErr w:type="gramStart"/>
            <w:r w:rsidRPr="00C404B0">
              <w:rPr>
                <w:rFonts w:eastAsiaTheme="minorHAnsi"/>
                <w:sz w:val="20"/>
                <w:szCs w:val="20"/>
              </w:rPr>
              <w:t>4</w:t>
            </w:r>
            <w:proofErr w:type="gramEnd"/>
          </w:p>
        </w:tc>
        <w:tc>
          <w:tcPr>
            <w:tcW w:w="2462" w:type="dxa"/>
            <w:tcBorders>
              <w:top w:val="nil"/>
              <w:left w:val="nil"/>
              <w:bottom w:val="nil"/>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9,60</w:t>
            </w:r>
          </w:p>
        </w:tc>
        <w:tc>
          <w:tcPr>
            <w:tcW w:w="2493" w:type="dxa"/>
            <w:tcBorders>
              <w:top w:val="nil"/>
              <w:left w:val="nil"/>
              <w:bottom w:val="nil"/>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12,86</w:t>
            </w:r>
          </w:p>
        </w:tc>
        <w:tc>
          <w:tcPr>
            <w:tcW w:w="2549" w:type="dxa"/>
            <w:tcBorders>
              <w:top w:val="nil"/>
              <w:left w:val="nil"/>
              <w:bottom w:val="nil"/>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16,84</w:t>
            </w:r>
          </w:p>
        </w:tc>
      </w:tr>
      <w:tr w:rsidR="005879D2" w:rsidRPr="00346F6A" w:rsidTr="00C404B0">
        <w:trPr>
          <w:trHeight w:val="210"/>
        </w:trPr>
        <w:tc>
          <w:tcPr>
            <w:tcW w:w="1446" w:type="dxa"/>
            <w:tcBorders>
              <w:top w:val="nil"/>
              <w:left w:val="nil"/>
              <w:bottom w:val="nil"/>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5-7</w:t>
            </w:r>
          </w:p>
        </w:tc>
        <w:tc>
          <w:tcPr>
            <w:tcW w:w="2462" w:type="dxa"/>
            <w:tcBorders>
              <w:top w:val="nil"/>
              <w:left w:val="nil"/>
              <w:bottom w:val="nil"/>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12,26</w:t>
            </w:r>
          </w:p>
        </w:tc>
        <w:tc>
          <w:tcPr>
            <w:tcW w:w="2493" w:type="dxa"/>
            <w:tcBorders>
              <w:top w:val="nil"/>
              <w:left w:val="nil"/>
              <w:bottom w:val="nil"/>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16,42</w:t>
            </w:r>
          </w:p>
        </w:tc>
        <w:tc>
          <w:tcPr>
            <w:tcW w:w="2549" w:type="dxa"/>
            <w:tcBorders>
              <w:top w:val="nil"/>
              <w:left w:val="nil"/>
              <w:bottom w:val="nil"/>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8,92</w:t>
            </w:r>
          </w:p>
        </w:tc>
      </w:tr>
      <w:tr w:rsidR="005879D2" w:rsidRPr="00346F6A" w:rsidTr="00C404B0">
        <w:trPr>
          <w:trHeight w:val="210"/>
        </w:trPr>
        <w:tc>
          <w:tcPr>
            <w:tcW w:w="1446" w:type="dxa"/>
            <w:tcBorders>
              <w:top w:val="nil"/>
              <w:left w:val="nil"/>
              <w:bottom w:val="nil"/>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jc w:val="center"/>
              <w:rPr>
                <w:rFonts w:eastAsiaTheme="minorHAnsi"/>
                <w:sz w:val="20"/>
                <w:szCs w:val="20"/>
              </w:rPr>
            </w:pPr>
            <w:proofErr w:type="gramStart"/>
            <w:r w:rsidRPr="00C404B0">
              <w:rPr>
                <w:rFonts w:eastAsiaTheme="minorHAnsi"/>
                <w:sz w:val="20"/>
                <w:szCs w:val="20"/>
              </w:rPr>
              <w:t>8</w:t>
            </w:r>
            <w:proofErr w:type="gramEnd"/>
          </w:p>
        </w:tc>
        <w:tc>
          <w:tcPr>
            <w:tcW w:w="2462" w:type="dxa"/>
            <w:tcBorders>
              <w:top w:val="nil"/>
              <w:left w:val="nil"/>
              <w:bottom w:val="nil"/>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6,35</w:t>
            </w:r>
          </w:p>
        </w:tc>
        <w:tc>
          <w:tcPr>
            <w:tcW w:w="2493" w:type="dxa"/>
            <w:tcBorders>
              <w:top w:val="nil"/>
              <w:left w:val="nil"/>
              <w:bottom w:val="nil"/>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10,43</w:t>
            </w:r>
          </w:p>
        </w:tc>
        <w:tc>
          <w:tcPr>
            <w:tcW w:w="2549" w:type="dxa"/>
            <w:tcBorders>
              <w:top w:val="nil"/>
              <w:left w:val="nil"/>
              <w:bottom w:val="nil"/>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7,10</w:t>
            </w:r>
          </w:p>
        </w:tc>
      </w:tr>
      <w:tr w:rsidR="005879D2" w:rsidRPr="00346F6A" w:rsidTr="00C404B0">
        <w:trPr>
          <w:trHeight w:val="210"/>
        </w:trPr>
        <w:tc>
          <w:tcPr>
            <w:tcW w:w="1446" w:type="dxa"/>
            <w:tcBorders>
              <w:top w:val="nil"/>
              <w:left w:val="nil"/>
              <w:bottom w:val="nil"/>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9-10</w:t>
            </w:r>
          </w:p>
        </w:tc>
        <w:tc>
          <w:tcPr>
            <w:tcW w:w="2462" w:type="dxa"/>
            <w:tcBorders>
              <w:top w:val="nil"/>
              <w:left w:val="nil"/>
              <w:bottom w:val="nil"/>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4,14</w:t>
            </w:r>
          </w:p>
        </w:tc>
        <w:tc>
          <w:tcPr>
            <w:tcW w:w="2493" w:type="dxa"/>
            <w:tcBorders>
              <w:top w:val="nil"/>
              <w:left w:val="nil"/>
              <w:bottom w:val="nil"/>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5,04</w:t>
            </w:r>
          </w:p>
        </w:tc>
        <w:tc>
          <w:tcPr>
            <w:tcW w:w="2549" w:type="dxa"/>
            <w:tcBorders>
              <w:top w:val="nil"/>
              <w:left w:val="nil"/>
              <w:bottom w:val="nil"/>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0,81</w:t>
            </w:r>
          </w:p>
        </w:tc>
      </w:tr>
      <w:tr w:rsidR="005879D2" w:rsidRPr="00346F6A" w:rsidTr="00C404B0">
        <w:trPr>
          <w:trHeight w:val="210"/>
        </w:trPr>
        <w:tc>
          <w:tcPr>
            <w:tcW w:w="1446" w:type="dxa"/>
            <w:tcBorders>
              <w:top w:val="nil"/>
              <w:left w:val="nil"/>
              <w:bottom w:val="nil"/>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11</w:t>
            </w:r>
          </w:p>
        </w:tc>
        <w:tc>
          <w:tcPr>
            <w:tcW w:w="2462" w:type="dxa"/>
            <w:tcBorders>
              <w:top w:val="nil"/>
              <w:left w:val="nil"/>
              <w:bottom w:val="nil"/>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17,87</w:t>
            </w:r>
          </w:p>
        </w:tc>
        <w:tc>
          <w:tcPr>
            <w:tcW w:w="2493" w:type="dxa"/>
            <w:tcBorders>
              <w:top w:val="nil"/>
              <w:left w:val="nil"/>
              <w:bottom w:val="nil"/>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17,81</w:t>
            </w:r>
          </w:p>
        </w:tc>
        <w:tc>
          <w:tcPr>
            <w:tcW w:w="2549" w:type="dxa"/>
            <w:tcBorders>
              <w:top w:val="nil"/>
              <w:left w:val="nil"/>
              <w:bottom w:val="nil"/>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12,58</w:t>
            </w:r>
          </w:p>
        </w:tc>
      </w:tr>
      <w:tr w:rsidR="005879D2" w:rsidRPr="00346F6A" w:rsidTr="00C404B0">
        <w:trPr>
          <w:trHeight w:val="210"/>
        </w:trPr>
        <w:tc>
          <w:tcPr>
            <w:tcW w:w="1446" w:type="dxa"/>
            <w:tcBorders>
              <w:top w:val="nil"/>
              <w:left w:val="nil"/>
              <w:bottom w:val="nil"/>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12-15</w:t>
            </w:r>
          </w:p>
        </w:tc>
        <w:tc>
          <w:tcPr>
            <w:tcW w:w="2462" w:type="dxa"/>
            <w:tcBorders>
              <w:top w:val="nil"/>
              <w:left w:val="nil"/>
              <w:bottom w:val="nil"/>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1,92</w:t>
            </w:r>
          </w:p>
        </w:tc>
        <w:tc>
          <w:tcPr>
            <w:tcW w:w="2493" w:type="dxa"/>
            <w:tcBorders>
              <w:top w:val="nil"/>
              <w:left w:val="nil"/>
              <w:bottom w:val="nil"/>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2,95</w:t>
            </w:r>
          </w:p>
        </w:tc>
        <w:tc>
          <w:tcPr>
            <w:tcW w:w="2549" w:type="dxa"/>
            <w:tcBorders>
              <w:top w:val="nil"/>
              <w:left w:val="nil"/>
              <w:bottom w:val="nil"/>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0,20</w:t>
            </w:r>
          </w:p>
        </w:tc>
      </w:tr>
      <w:tr w:rsidR="005879D2" w:rsidRPr="00346F6A" w:rsidTr="00C404B0">
        <w:trPr>
          <w:trHeight w:val="210"/>
        </w:trPr>
        <w:tc>
          <w:tcPr>
            <w:tcW w:w="1446" w:type="dxa"/>
            <w:tcBorders>
              <w:top w:val="nil"/>
              <w:left w:val="nil"/>
              <w:bottom w:val="nil"/>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≥16</w:t>
            </w:r>
          </w:p>
        </w:tc>
        <w:tc>
          <w:tcPr>
            <w:tcW w:w="2462" w:type="dxa"/>
            <w:tcBorders>
              <w:top w:val="nil"/>
              <w:left w:val="nil"/>
              <w:bottom w:val="nil"/>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3,99</w:t>
            </w:r>
          </w:p>
        </w:tc>
        <w:tc>
          <w:tcPr>
            <w:tcW w:w="2493" w:type="dxa"/>
            <w:tcBorders>
              <w:top w:val="nil"/>
              <w:left w:val="nil"/>
              <w:bottom w:val="nil"/>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11,99</w:t>
            </w:r>
          </w:p>
        </w:tc>
        <w:tc>
          <w:tcPr>
            <w:tcW w:w="2549" w:type="dxa"/>
            <w:tcBorders>
              <w:top w:val="nil"/>
              <w:left w:val="nil"/>
              <w:bottom w:val="nil"/>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3,45</w:t>
            </w:r>
          </w:p>
        </w:tc>
      </w:tr>
      <w:tr w:rsidR="005879D2" w:rsidRPr="00346F6A" w:rsidTr="00C404B0">
        <w:trPr>
          <w:trHeight w:val="210"/>
        </w:trPr>
        <w:tc>
          <w:tcPr>
            <w:tcW w:w="1446" w:type="dxa"/>
            <w:tcBorders>
              <w:top w:val="nil"/>
              <w:left w:val="nil"/>
              <w:bottom w:val="nil"/>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rPr>
                <w:rFonts w:eastAsiaTheme="minorHAnsi"/>
                <w:b/>
                <w:bCs/>
                <w:sz w:val="20"/>
                <w:szCs w:val="20"/>
              </w:rPr>
            </w:pPr>
            <w:r w:rsidRPr="00C404B0">
              <w:rPr>
                <w:rFonts w:eastAsiaTheme="minorHAnsi"/>
                <w:b/>
                <w:bCs/>
                <w:sz w:val="20"/>
                <w:szCs w:val="20"/>
              </w:rPr>
              <w:t>Ocupação</w:t>
            </w:r>
          </w:p>
        </w:tc>
        <w:tc>
          <w:tcPr>
            <w:tcW w:w="2462" w:type="dxa"/>
            <w:tcBorders>
              <w:top w:val="nil"/>
              <w:left w:val="nil"/>
              <w:bottom w:val="nil"/>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rPr>
                <w:rFonts w:eastAsiaTheme="minorHAnsi"/>
                <w:b/>
                <w:bCs/>
                <w:sz w:val="20"/>
                <w:szCs w:val="20"/>
              </w:rPr>
            </w:pPr>
          </w:p>
        </w:tc>
        <w:tc>
          <w:tcPr>
            <w:tcW w:w="2493" w:type="dxa"/>
            <w:tcBorders>
              <w:top w:val="nil"/>
              <w:left w:val="nil"/>
              <w:bottom w:val="nil"/>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rPr>
                <w:rFonts w:eastAsiaTheme="minorHAnsi"/>
                <w:b/>
                <w:bCs/>
                <w:sz w:val="20"/>
                <w:szCs w:val="20"/>
              </w:rPr>
            </w:pPr>
          </w:p>
        </w:tc>
        <w:tc>
          <w:tcPr>
            <w:tcW w:w="2549" w:type="dxa"/>
            <w:tcBorders>
              <w:top w:val="nil"/>
              <w:left w:val="nil"/>
              <w:bottom w:val="nil"/>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rPr>
                <w:rFonts w:eastAsiaTheme="minorHAnsi"/>
                <w:b/>
                <w:bCs/>
                <w:sz w:val="20"/>
                <w:szCs w:val="20"/>
              </w:rPr>
            </w:pPr>
          </w:p>
        </w:tc>
      </w:tr>
      <w:tr w:rsidR="005879D2" w:rsidRPr="00346F6A" w:rsidTr="00C404B0">
        <w:trPr>
          <w:trHeight w:val="210"/>
        </w:trPr>
        <w:tc>
          <w:tcPr>
            <w:tcW w:w="1446" w:type="dxa"/>
            <w:tcBorders>
              <w:top w:val="nil"/>
              <w:left w:val="nil"/>
              <w:bottom w:val="nil"/>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B - I</w:t>
            </w:r>
          </w:p>
        </w:tc>
        <w:tc>
          <w:tcPr>
            <w:tcW w:w="2462" w:type="dxa"/>
            <w:tcBorders>
              <w:top w:val="nil"/>
              <w:left w:val="nil"/>
              <w:bottom w:val="nil"/>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4,55</w:t>
            </w:r>
          </w:p>
        </w:tc>
        <w:tc>
          <w:tcPr>
            <w:tcW w:w="2493" w:type="dxa"/>
            <w:tcBorders>
              <w:top w:val="nil"/>
              <w:left w:val="nil"/>
              <w:bottom w:val="nil"/>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6,51</w:t>
            </w:r>
          </w:p>
        </w:tc>
        <w:tc>
          <w:tcPr>
            <w:tcW w:w="2549" w:type="dxa"/>
            <w:tcBorders>
              <w:top w:val="nil"/>
              <w:left w:val="nil"/>
              <w:bottom w:val="nil"/>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22,50</w:t>
            </w:r>
          </w:p>
        </w:tc>
      </w:tr>
      <w:tr w:rsidR="005879D2" w:rsidRPr="00346F6A" w:rsidTr="00C404B0">
        <w:trPr>
          <w:trHeight w:val="210"/>
        </w:trPr>
        <w:tc>
          <w:tcPr>
            <w:tcW w:w="1446" w:type="dxa"/>
            <w:tcBorders>
              <w:top w:val="nil"/>
              <w:left w:val="nil"/>
              <w:bottom w:val="nil"/>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B - S</w:t>
            </w:r>
          </w:p>
        </w:tc>
        <w:tc>
          <w:tcPr>
            <w:tcW w:w="2462" w:type="dxa"/>
            <w:tcBorders>
              <w:top w:val="nil"/>
              <w:left w:val="nil"/>
              <w:bottom w:val="nil"/>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50,16</w:t>
            </w:r>
          </w:p>
        </w:tc>
        <w:tc>
          <w:tcPr>
            <w:tcW w:w="2493" w:type="dxa"/>
            <w:tcBorders>
              <w:top w:val="nil"/>
              <w:left w:val="nil"/>
              <w:bottom w:val="nil"/>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30,18</w:t>
            </w:r>
          </w:p>
        </w:tc>
        <w:tc>
          <w:tcPr>
            <w:tcW w:w="2549" w:type="dxa"/>
            <w:tcBorders>
              <w:top w:val="nil"/>
              <w:left w:val="nil"/>
              <w:bottom w:val="nil"/>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34,04</w:t>
            </w:r>
          </w:p>
        </w:tc>
      </w:tr>
      <w:tr w:rsidR="005879D2" w:rsidRPr="00346F6A" w:rsidTr="00C404B0">
        <w:trPr>
          <w:trHeight w:val="210"/>
        </w:trPr>
        <w:tc>
          <w:tcPr>
            <w:tcW w:w="1446" w:type="dxa"/>
            <w:tcBorders>
              <w:top w:val="nil"/>
              <w:left w:val="nil"/>
              <w:bottom w:val="nil"/>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M - I</w:t>
            </w:r>
          </w:p>
        </w:tc>
        <w:tc>
          <w:tcPr>
            <w:tcW w:w="2462" w:type="dxa"/>
            <w:tcBorders>
              <w:top w:val="nil"/>
              <w:left w:val="nil"/>
              <w:bottom w:val="nil"/>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19,75</w:t>
            </w:r>
          </w:p>
        </w:tc>
        <w:tc>
          <w:tcPr>
            <w:tcW w:w="2493" w:type="dxa"/>
            <w:tcBorders>
              <w:top w:val="nil"/>
              <w:left w:val="nil"/>
              <w:bottom w:val="nil"/>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30,46</w:t>
            </w:r>
          </w:p>
        </w:tc>
        <w:tc>
          <w:tcPr>
            <w:tcW w:w="2549" w:type="dxa"/>
            <w:tcBorders>
              <w:top w:val="nil"/>
              <w:left w:val="nil"/>
              <w:bottom w:val="nil"/>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20,96</w:t>
            </w:r>
          </w:p>
        </w:tc>
      </w:tr>
      <w:tr w:rsidR="005879D2" w:rsidRPr="00346F6A" w:rsidTr="00C404B0">
        <w:trPr>
          <w:trHeight w:val="210"/>
        </w:trPr>
        <w:tc>
          <w:tcPr>
            <w:tcW w:w="1446" w:type="dxa"/>
            <w:tcBorders>
              <w:top w:val="nil"/>
              <w:left w:val="nil"/>
              <w:bottom w:val="nil"/>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M - I</w:t>
            </w:r>
          </w:p>
        </w:tc>
        <w:tc>
          <w:tcPr>
            <w:tcW w:w="2462" w:type="dxa"/>
            <w:tcBorders>
              <w:top w:val="nil"/>
              <w:left w:val="nil"/>
              <w:bottom w:val="nil"/>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15,99</w:t>
            </w:r>
          </w:p>
        </w:tc>
        <w:tc>
          <w:tcPr>
            <w:tcW w:w="2493" w:type="dxa"/>
            <w:tcBorders>
              <w:top w:val="nil"/>
              <w:left w:val="nil"/>
              <w:bottom w:val="nil"/>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16,24</w:t>
            </w:r>
          </w:p>
        </w:tc>
        <w:tc>
          <w:tcPr>
            <w:tcW w:w="2549" w:type="dxa"/>
            <w:tcBorders>
              <w:top w:val="nil"/>
              <w:left w:val="nil"/>
              <w:bottom w:val="nil"/>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12,88</w:t>
            </w:r>
          </w:p>
        </w:tc>
      </w:tr>
      <w:tr w:rsidR="005879D2" w:rsidRPr="00346F6A" w:rsidTr="00C404B0">
        <w:trPr>
          <w:trHeight w:val="210"/>
        </w:trPr>
        <w:tc>
          <w:tcPr>
            <w:tcW w:w="1446" w:type="dxa"/>
            <w:tcBorders>
              <w:top w:val="nil"/>
              <w:left w:val="nil"/>
              <w:bottom w:val="nil"/>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M - S</w:t>
            </w:r>
          </w:p>
        </w:tc>
        <w:tc>
          <w:tcPr>
            <w:tcW w:w="2462" w:type="dxa"/>
            <w:tcBorders>
              <w:top w:val="nil"/>
              <w:left w:val="nil"/>
              <w:bottom w:val="nil"/>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6,90</w:t>
            </w:r>
          </w:p>
        </w:tc>
        <w:tc>
          <w:tcPr>
            <w:tcW w:w="2493" w:type="dxa"/>
            <w:tcBorders>
              <w:top w:val="nil"/>
              <w:left w:val="nil"/>
              <w:bottom w:val="nil"/>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9,08</w:t>
            </w:r>
          </w:p>
        </w:tc>
        <w:tc>
          <w:tcPr>
            <w:tcW w:w="2549" w:type="dxa"/>
            <w:tcBorders>
              <w:top w:val="nil"/>
              <w:left w:val="nil"/>
              <w:bottom w:val="nil"/>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4,62</w:t>
            </w:r>
          </w:p>
        </w:tc>
      </w:tr>
      <w:tr w:rsidR="005879D2" w:rsidRPr="00346F6A" w:rsidTr="00C404B0">
        <w:trPr>
          <w:trHeight w:val="210"/>
        </w:trPr>
        <w:tc>
          <w:tcPr>
            <w:tcW w:w="1446" w:type="dxa"/>
            <w:tcBorders>
              <w:top w:val="nil"/>
              <w:left w:val="nil"/>
              <w:bottom w:val="single" w:sz="6" w:space="0" w:color="auto"/>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S</w:t>
            </w:r>
          </w:p>
        </w:tc>
        <w:tc>
          <w:tcPr>
            <w:tcW w:w="2462" w:type="dxa"/>
            <w:tcBorders>
              <w:top w:val="nil"/>
              <w:left w:val="nil"/>
              <w:bottom w:val="single" w:sz="6" w:space="0" w:color="auto"/>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2,66</w:t>
            </w:r>
          </w:p>
        </w:tc>
        <w:tc>
          <w:tcPr>
            <w:tcW w:w="2493" w:type="dxa"/>
            <w:tcBorders>
              <w:top w:val="nil"/>
              <w:left w:val="nil"/>
              <w:bottom w:val="single" w:sz="6" w:space="0" w:color="auto"/>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7,52</w:t>
            </w:r>
          </w:p>
        </w:tc>
        <w:tc>
          <w:tcPr>
            <w:tcW w:w="2549" w:type="dxa"/>
            <w:tcBorders>
              <w:top w:val="nil"/>
              <w:left w:val="nil"/>
              <w:bottom w:val="single" w:sz="6" w:space="0" w:color="auto"/>
              <w:right w:val="nil"/>
            </w:tcBorders>
            <w:shd w:val="solid" w:color="FFFFFF" w:fill="auto"/>
          </w:tcPr>
          <w:p w:rsidR="005879D2" w:rsidRPr="00C404B0" w:rsidRDefault="005879D2" w:rsidP="00204190">
            <w:pPr>
              <w:tabs>
                <w:tab w:val="clear" w:pos="7419"/>
              </w:tabs>
              <w:autoSpaceDE w:val="0"/>
              <w:autoSpaceDN w:val="0"/>
              <w:adjustRightInd w:val="0"/>
              <w:spacing w:after="0" w:line="240" w:lineRule="auto"/>
              <w:jc w:val="center"/>
              <w:rPr>
                <w:rFonts w:eastAsiaTheme="minorHAnsi"/>
                <w:sz w:val="20"/>
                <w:szCs w:val="20"/>
              </w:rPr>
            </w:pPr>
            <w:r w:rsidRPr="00C404B0">
              <w:rPr>
                <w:rFonts w:eastAsiaTheme="minorHAnsi"/>
                <w:sz w:val="20"/>
                <w:szCs w:val="20"/>
              </w:rPr>
              <w:t>5,00</w:t>
            </w:r>
          </w:p>
        </w:tc>
      </w:tr>
    </w:tbl>
    <w:p w:rsidR="009705DD" w:rsidRPr="00346F6A" w:rsidRDefault="009705DD" w:rsidP="00204190">
      <w:pPr>
        <w:spacing w:after="0" w:line="240" w:lineRule="auto"/>
        <w:jc w:val="both"/>
        <w:rPr>
          <w:sz w:val="20"/>
          <w:szCs w:val="20"/>
        </w:rPr>
      </w:pPr>
      <w:r w:rsidRPr="00346F6A">
        <w:rPr>
          <w:sz w:val="20"/>
          <w:szCs w:val="20"/>
        </w:rPr>
        <w:t>Fonte: Dados retirados a partir da PNAD 1993 e Fundaj 2010.</w:t>
      </w:r>
    </w:p>
    <w:p w:rsidR="009705DD" w:rsidRPr="00346F6A" w:rsidRDefault="009705DD" w:rsidP="00204190">
      <w:pPr>
        <w:spacing w:after="0" w:line="240" w:lineRule="auto"/>
        <w:jc w:val="both"/>
        <w:rPr>
          <w:sz w:val="20"/>
          <w:szCs w:val="20"/>
        </w:rPr>
      </w:pPr>
      <w:r w:rsidRPr="00346F6A">
        <w:rPr>
          <w:sz w:val="20"/>
          <w:szCs w:val="20"/>
        </w:rPr>
        <w:t>Obs.: Análise descritiva corresponde à amostra do conceito de renda da ocupação principal.</w:t>
      </w:r>
    </w:p>
    <w:p w:rsidR="009705DD" w:rsidRPr="00346F6A" w:rsidRDefault="009705DD" w:rsidP="00204190">
      <w:pPr>
        <w:spacing w:after="0" w:line="240" w:lineRule="auto"/>
        <w:jc w:val="both"/>
        <w:rPr>
          <w:sz w:val="20"/>
          <w:szCs w:val="20"/>
        </w:rPr>
      </w:pPr>
      <w:r w:rsidRPr="00346F6A">
        <w:rPr>
          <w:sz w:val="20"/>
          <w:szCs w:val="20"/>
        </w:rPr>
        <w:t>As categorias de educação: Sem escolaridade (0); Fundamental básico incompleto (1-3); Fundamental básico completo (4); Fundamental incompleto (5-7); Fundamental completo (8); Ensino médio incompleto (9-10); Ensino Médio completo (11); Superior incompleto (12-15); Superior completo (≥16).</w:t>
      </w:r>
    </w:p>
    <w:p w:rsidR="009705DD" w:rsidRPr="00346F6A" w:rsidRDefault="009705DD" w:rsidP="00204190">
      <w:pPr>
        <w:spacing w:after="0" w:line="240" w:lineRule="auto"/>
        <w:jc w:val="both"/>
        <w:rPr>
          <w:sz w:val="20"/>
          <w:szCs w:val="20"/>
        </w:rPr>
      </w:pPr>
      <w:r w:rsidRPr="00346F6A">
        <w:rPr>
          <w:sz w:val="20"/>
          <w:szCs w:val="20"/>
        </w:rPr>
        <w:t>Grupos de Ocupação: Superior (S); Médio Superior (M-S); Médio (M); Médio Inferior (M-I); Baixo Superior (B-S); Baixo Inferior (B-I).</w:t>
      </w:r>
    </w:p>
    <w:p w:rsidR="009705DD" w:rsidRPr="00346F6A" w:rsidRDefault="009705DD" w:rsidP="00204190">
      <w:pPr>
        <w:spacing w:after="0" w:line="240" w:lineRule="auto"/>
        <w:ind w:firstLine="709"/>
        <w:jc w:val="both"/>
      </w:pPr>
    </w:p>
    <w:p w:rsidR="009705DD" w:rsidRDefault="009705DD" w:rsidP="00204190">
      <w:pPr>
        <w:spacing w:after="0" w:line="240" w:lineRule="auto"/>
        <w:ind w:firstLine="709"/>
        <w:jc w:val="both"/>
      </w:pPr>
      <w:r w:rsidRPr="00346F6A">
        <w:t xml:space="preserve">Outra justificativa para encontrarmos valores mais </w:t>
      </w:r>
      <w:r w:rsidR="00C95BC4">
        <w:t>elevados na amostra dos pais,</w:t>
      </w:r>
      <w:r w:rsidRPr="00346F6A">
        <w:t xml:space="preserve"> deve</w:t>
      </w:r>
      <w:r w:rsidR="00C95BC4">
        <w:t>-se</w:t>
      </w:r>
      <w:r w:rsidRPr="00346F6A">
        <w:t xml:space="preserve"> à </w:t>
      </w:r>
      <w:proofErr w:type="spellStart"/>
      <w:proofErr w:type="gramStart"/>
      <w:r w:rsidRPr="00346F6A">
        <w:t>sobre-representação</w:t>
      </w:r>
      <w:proofErr w:type="spellEnd"/>
      <w:proofErr w:type="gramEnd"/>
      <w:r w:rsidRPr="00346F6A">
        <w:t xml:space="preserve"> na amostra dos filhos, este fa</w:t>
      </w:r>
      <w:r w:rsidR="0025257C">
        <w:t>to pode acontecer quando pais tê</w:t>
      </w:r>
      <w:r w:rsidRPr="00346F6A">
        <w:t>m uma grande quantidade de filhos. Ferreira e Veloso (2006)</w:t>
      </w:r>
      <w:r w:rsidR="00326AB5" w:rsidRPr="00346F6A">
        <w:t xml:space="preserve"> justificam</w:t>
      </w:r>
      <w:r w:rsidRPr="00346F6A">
        <w:t xml:space="preserve"> a discrepância entre as duas amostras devido </w:t>
      </w:r>
      <w:r w:rsidR="00326AB5" w:rsidRPr="00346F6A">
        <w:t>à</w:t>
      </w:r>
      <w:r w:rsidRPr="00346F6A">
        <w:t xml:space="preserve"> seleção de indivíduos. Na amostra dos pais sintéticos </w:t>
      </w:r>
      <w:r w:rsidR="00326AB5" w:rsidRPr="00346F6A">
        <w:t>é</w:t>
      </w:r>
      <w:r w:rsidRPr="00346F6A">
        <w:t xml:space="preserve"> selecionado apenas quem está trabalhando, e na amostra dos filhos é solicitado reportar a instrução e ocupação do pai, não se sabendo se ele estava trabalhando ou não.</w:t>
      </w:r>
    </w:p>
    <w:p w:rsidR="008D6383" w:rsidRPr="00346F6A" w:rsidRDefault="008D6383" w:rsidP="00204190">
      <w:pPr>
        <w:spacing w:after="0" w:line="240" w:lineRule="auto"/>
        <w:ind w:firstLine="709"/>
        <w:jc w:val="both"/>
      </w:pPr>
    </w:p>
    <w:p w:rsidR="006A5A3C" w:rsidRDefault="00602644" w:rsidP="00204190">
      <w:pPr>
        <w:pStyle w:val="Ttulo1"/>
        <w:spacing w:line="240" w:lineRule="auto"/>
      </w:pPr>
      <w:r w:rsidRPr="00346F6A">
        <w:t xml:space="preserve">5 </w:t>
      </w:r>
      <w:r w:rsidRPr="00346F6A">
        <w:tab/>
        <w:t>RESULTADOS</w:t>
      </w:r>
    </w:p>
    <w:p w:rsidR="001B02D2" w:rsidRDefault="001B02D2" w:rsidP="00204190">
      <w:pPr>
        <w:spacing w:after="0" w:line="240" w:lineRule="auto"/>
        <w:ind w:firstLine="709"/>
        <w:jc w:val="both"/>
      </w:pPr>
      <w:r>
        <w:t xml:space="preserve">Neste capítulo são apresentadas em primeiro lugar, as estimativas de persistências intergeracionais de renda na RMR para os anos de 1996 e 2010. Em seguida </w:t>
      </w:r>
      <w:r w:rsidR="00105867">
        <w:t>são analisadas</w:t>
      </w:r>
      <w:r>
        <w:t xml:space="preserve"> as características pessoais e familiares que influenciam na mobilidade intergeracional de renda na RMR, através</w:t>
      </w:r>
      <w:r w:rsidR="009D2F99">
        <w:t xml:space="preserve"> da</w:t>
      </w:r>
      <w:r w:rsidR="001A0518">
        <w:t xml:space="preserve"> análise de correspondência.</w:t>
      </w:r>
    </w:p>
    <w:p w:rsidR="006A5A3C" w:rsidRPr="00346F6A" w:rsidRDefault="00602644" w:rsidP="0035046E">
      <w:pPr>
        <w:pStyle w:val="Ttulo2"/>
        <w:spacing w:line="240" w:lineRule="auto"/>
      </w:pPr>
      <w:r w:rsidRPr="00346F6A">
        <w:t xml:space="preserve">5.1 </w:t>
      </w:r>
      <w:r w:rsidRPr="00346F6A">
        <w:tab/>
        <w:t>Persistência Intergeracional na RMR</w:t>
      </w:r>
    </w:p>
    <w:p w:rsidR="00C538FE" w:rsidRDefault="008721DF" w:rsidP="00204190">
      <w:pPr>
        <w:spacing w:after="0" w:line="240" w:lineRule="auto"/>
        <w:ind w:firstLine="709"/>
        <w:jc w:val="both"/>
      </w:pPr>
      <w:r>
        <w:t xml:space="preserve">A realização das estimativas de persistência intergeracional de renda da RMR foi realizada através de duas amostras. </w:t>
      </w:r>
      <w:r w:rsidR="00C538FE" w:rsidRPr="00346F6A">
        <w:t>Além de utilizar a amostra geral foi separada uma segunda amostra contendo apenas homens na base de dados dos filhos</w:t>
      </w:r>
      <w:r w:rsidR="00C538FE" w:rsidRPr="00346F6A">
        <w:rPr>
          <w:rStyle w:val="Refdenotaderodap"/>
        </w:rPr>
        <w:footnoteReference w:id="11"/>
      </w:r>
      <w:r w:rsidR="00C538FE" w:rsidRPr="00346F6A">
        <w:t xml:space="preserve">. Esta separação se justifica por dois motivos. O primeiro motivo é teórico. Estudos indicam que filhos e filhas possuem persistências diferentes caso exista diferença na transmissão de características entre pais e filhos, o que pode influenciar nos retornos esperados em capital humano. O segundo é comparativo, já que </w:t>
      </w:r>
      <w:proofErr w:type="gramStart"/>
      <w:r w:rsidR="00C538FE" w:rsidRPr="00346F6A">
        <w:t>grande parte dos trabalhos nacionais e internacionais estima</w:t>
      </w:r>
      <w:r w:rsidR="007822D9">
        <w:t>m</w:t>
      </w:r>
      <w:proofErr w:type="gramEnd"/>
      <w:r w:rsidR="00C538FE" w:rsidRPr="00346F6A">
        <w:t xml:space="preserve"> a persistência apenas para homens. </w:t>
      </w:r>
      <w:r w:rsidR="004447DD">
        <w:t>Ademais são utilizados três conceitos de renda</w:t>
      </w:r>
      <w:r w:rsidR="007822D9">
        <w:t xml:space="preserve"> para </w:t>
      </w:r>
      <w:r w:rsidR="0074186B">
        <w:t xml:space="preserve">as </w:t>
      </w:r>
      <w:r w:rsidR="007822D9">
        <w:t>estimações</w:t>
      </w:r>
      <w:r w:rsidR="004447DD">
        <w:t>.</w:t>
      </w:r>
      <w:r w:rsidR="004447DD" w:rsidRPr="004447DD">
        <w:t xml:space="preserve"> </w:t>
      </w:r>
      <w:r w:rsidR="004447DD">
        <w:t>O trabalho apresenta</w:t>
      </w:r>
      <w:r w:rsidR="004447DD" w:rsidRPr="00346F6A">
        <w:t xml:space="preserve"> ainda </w:t>
      </w:r>
      <w:r w:rsidR="004447DD">
        <w:t>estimações</w:t>
      </w:r>
      <w:r w:rsidR="004447DD" w:rsidRPr="00346F6A">
        <w:t xml:space="preserve"> com ajuste para idade</w:t>
      </w:r>
      <w:r w:rsidR="004447DD">
        <w:rPr>
          <w:rStyle w:val="Refdenotaderodap"/>
        </w:rPr>
        <w:footnoteReference w:id="12"/>
      </w:r>
      <w:r w:rsidR="004447DD" w:rsidRPr="00346F6A">
        <w:t>.</w:t>
      </w:r>
    </w:p>
    <w:p w:rsidR="0023677F" w:rsidRDefault="007B3E32" w:rsidP="00204190">
      <w:pPr>
        <w:spacing w:after="0" w:line="240" w:lineRule="auto"/>
        <w:ind w:firstLine="709"/>
        <w:jc w:val="both"/>
      </w:pPr>
      <w:r w:rsidRPr="00346F6A">
        <w:t xml:space="preserve">As medidas de persistência intergeracional de renda para a RMR são todas estatisticamente significantes ao nível de 5%. </w:t>
      </w:r>
      <w:r w:rsidR="00BC2D5A">
        <w:t>L</w:t>
      </w:r>
      <w:r w:rsidR="00CE7153" w:rsidRPr="00346F6A">
        <w:t xml:space="preserve">evando em consideração todos os conceitos de </w:t>
      </w:r>
      <w:r w:rsidR="00CE7153" w:rsidRPr="00346F6A">
        <w:lastRenderedPageBreak/>
        <w:t>renda, amostra</w:t>
      </w:r>
      <w:r w:rsidR="00D6596C">
        <w:t xml:space="preserve"> e</w:t>
      </w:r>
      <w:r w:rsidR="006538CA">
        <w:t xml:space="preserve"> grupos de instrumento. Devido à</w:t>
      </w:r>
      <w:r w:rsidR="00D6596C">
        <w:t xml:space="preserve"> quantidade de medidas,</w:t>
      </w:r>
      <w:r w:rsidR="00CE7153">
        <w:t xml:space="preserve"> as estimativas de persistência de 1996 e 2010 são bastante </w:t>
      </w:r>
      <w:r w:rsidR="007314C2">
        <w:t>heterogêneas</w:t>
      </w:r>
      <w:r w:rsidR="00CE7153">
        <w:t xml:space="preserve">. </w:t>
      </w:r>
      <w:r w:rsidRPr="00346F6A">
        <w:t>Tais medidas de persis</w:t>
      </w:r>
      <w:r w:rsidR="004F0ABA">
        <w:t xml:space="preserve">tências variam entre 0,55 e 0,78 para as estimativas de 1996 e </w:t>
      </w:r>
      <w:r w:rsidR="00CE7153">
        <w:t xml:space="preserve">entre </w:t>
      </w:r>
      <w:r w:rsidR="004F0ABA">
        <w:t>0,22 e 0,39 para as estimaç</w:t>
      </w:r>
      <w:r w:rsidR="00CE7153">
        <w:t>ões de 2010.</w:t>
      </w:r>
      <w:r w:rsidR="000A76EA" w:rsidRPr="000A76EA">
        <w:t xml:space="preserve"> </w:t>
      </w:r>
    </w:p>
    <w:p w:rsidR="000A76EA" w:rsidRPr="0023677F" w:rsidRDefault="000A76EA" w:rsidP="00204190">
      <w:pPr>
        <w:spacing w:after="0" w:line="240" w:lineRule="auto"/>
        <w:ind w:firstLine="709"/>
        <w:jc w:val="both"/>
      </w:pPr>
      <w:r w:rsidRPr="00346F6A">
        <w:t xml:space="preserve">Os erros-padrão foram calculados através de uma rotina </w:t>
      </w:r>
      <w:r w:rsidRPr="00346F6A">
        <w:rPr>
          <w:i/>
        </w:rPr>
        <w:t>bootstrap</w:t>
      </w:r>
      <w:r w:rsidRPr="00346F6A">
        <w:rPr>
          <w:rStyle w:val="Refdenotaderodap"/>
        </w:rPr>
        <w:footnoteReference w:id="13"/>
      </w:r>
      <w:r>
        <w:rPr>
          <w:i/>
        </w:rPr>
        <w:t>.</w:t>
      </w:r>
      <w:r w:rsidR="0023677F">
        <w:t xml:space="preserve"> O intervalo de confiança obtido através da utilização da técnica bootstrap foi comparado com o intervalo de confiança na distribuição de probabilidades conhecidas do estimador, as diferenças dos dois estimadores foram muito baixas, nã</w:t>
      </w:r>
      <w:r w:rsidR="007114F1">
        <w:t>o passando de 0,2. Sendo assim,</w:t>
      </w:r>
      <w:r w:rsidR="00ED65A2">
        <w:t xml:space="preserve"> supõe</w:t>
      </w:r>
      <w:r w:rsidR="007114F1">
        <w:t>-se</w:t>
      </w:r>
      <w:r w:rsidR="00ED65A2">
        <w:t xml:space="preserve"> que as estimativas foram medidas através de suposições adequadas.</w:t>
      </w:r>
    </w:p>
    <w:p w:rsidR="00D213B2" w:rsidRDefault="00D213B2" w:rsidP="00204190">
      <w:pPr>
        <w:spacing w:after="0" w:line="240" w:lineRule="auto"/>
        <w:ind w:firstLine="709"/>
        <w:jc w:val="both"/>
      </w:pPr>
      <w:r w:rsidRPr="00346F6A">
        <w:t xml:space="preserve">As diferentes </w:t>
      </w:r>
      <w:r w:rsidR="007314C2">
        <w:t xml:space="preserve">formas de </w:t>
      </w:r>
      <w:r w:rsidRPr="00346F6A">
        <w:t xml:space="preserve">estimações provocam </w:t>
      </w:r>
      <w:r w:rsidR="007314C2">
        <w:t>variações consideráveis</w:t>
      </w:r>
      <w:r w:rsidRPr="00346F6A">
        <w:t>. Tais variações são causadas principalmente por serem calculadas por difere</w:t>
      </w:r>
      <w:r w:rsidR="00EA1384">
        <w:t>ntes conjuntos de instrumentos, q</w:t>
      </w:r>
      <w:r w:rsidRPr="00346F6A">
        <w:t xml:space="preserve">uando as estimações são calculadas pelo mesmo instrumento as variações são bem menores. O segundo principal motivo para variação nas estimações são </w:t>
      </w:r>
      <w:r w:rsidR="0060593F">
        <w:t>as duas amostras utilizadas para os dois anos de estimação</w:t>
      </w:r>
      <w:r w:rsidR="00762112">
        <w:t>, amostra geral e só homens</w:t>
      </w:r>
      <w:r w:rsidR="0060593F">
        <w:t xml:space="preserve">. Por fim, </w:t>
      </w:r>
      <w:r w:rsidRPr="00346F6A">
        <w:t>os diferen</w:t>
      </w:r>
      <w:r w:rsidR="00FF0773">
        <w:t>tes conceitos de renda utilizados</w:t>
      </w:r>
      <w:r w:rsidR="0060593F">
        <w:t xml:space="preserve"> são responsáveis por estas variações</w:t>
      </w:r>
      <w:r w:rsidRPr="00346F6A">
        <w:t>. Estas variações são consistentes com resultados encontrados na literatura, como no tra</w:t>
      </w:r>
      <w:r w:rsidR="004447DD">
        <w:t>balho de Pero e Szerman (2008).</w:t>
      </w:r>
    </w:p>
    <w:p w:rsidR="0023091A" w:rsidRDefault="00372E39" w:rsidP="00204190">
      <w:pPr>
        <w:spacing w:after="0" w:line="240" w:lineRule="auto"/>
        <w:ind w:firstLine="709"/>
        <w:jc w:val="both"/>
      </w:pPr>
      <w:r>
        <w:t>Como apresentado na Tabela 06</w:t>
      </w:r>
      <w:r w:rsidR="0074186B">
        <w:t xml:space="preserve"> a seguir</w:t>
      </w:r>
      <w:r>
        <w:t>, as elasticidades de renda estimadas apenas</w:t>
      </w:r>
      <w:r w:rsidR="001D02C3">
        <w:t xml:space="preserve"> com ocupação como instrumentos</w:t>
      </w:r>
      <w:r>
        <w:t xml:space="preserve"> apresentam valores menores do que nos outros dois grupos de instrumentos. </w:t>
      </w:r>
      <w:r w:rsidR="004D73EF" w:rsidRPr="00346F6A">
        <w:t xml:space="preserve">Os valores menores </w:t>
      </w:r>
      <w:r w:rsidR="004D73EF">
        <w:t>de elasticidade</w:t>
      </w:r>
      <w:r w:rsidR="004D73EF" w:rsidRPr="004D73EF">
        <w:t xml:space="preserve"> </w:t>
      </w:r>
      <w:r w:rsidR="004D73EF">
        <w:t>tanto para estimativas de 1996 como 2010,</w:t>
      </w:r>
      <w:r w:rsidR="004D73EF" w:rsidRPr="00346F6A">
        <w:t xml:space="preserve"> que utilizam apenas ocupação como instrumento já são esperados, já que a criação dos estratos ocupacionais levam em consideração as posições socioeconômicas, o que influenciam diretamente na renda, provocando um viés de baixa na persistência. </w:t>
      </w:r>
      <w:r w:rsidR="0023091A">
        <w:t>Já os dois outros grupos de instrumentos provocam efeitos distintos nas duas base</w:t>
      </w:r>
      <w:r w:rsidR="00B35482">
        <w:t>s</w:t>
      </w:r>
      <w:r w:rsidR="0023091A">
        <w:t xml:space="preserve"> de dados.</w:t>
      </w:r>
      <w:r w:rsidR="00B35482">
        <w:t xml:space="preserve"> Na base de dados de 1996, as elasticidades estimadas com educação instrumento provocam as maiores persistências, </w:t>
      </w:r>
      <w:r w:rsidR="006B3B4C" w:rsidRPr="00346F6A">
        <w:t xml:space="preserve">sugerindo que a educação produz um viés mais elevado </w:t>
      </w:r>
      <w:r w:rsidR="006B3B4C">
        <w:t>nas estimativas de persistência. E</w:t>
      </w:r>
      <w:r w:rsidR="00B35482">
        <w:t xml:space="preserve">nquanto na base de 2010, as maiores persistências são encontradas no grupo que mescla os dois instrumentos, educação e ocupação. </w:t>
      </w:r>
    </w:p>
    <w:p w:rsidR="00DB6252" w:rsidRPr="00346F6A" w:rsidRDefault="00DB6252" w:rsidP="00204190">
      <w:pPr>
        <w:spacing w:after="0" w:line="240" w:lineRule="auto"/>
        <w:jc w:val="center"/>
        <w:rPr>
          <w:b/>
        </w:rPr>
      </w:pPr>
      <w:r w:rsidRPr="00346F6A">
        <w:rPr>
          <w:b/>
        </w:rPr>
        <w:t>Tabela 06: Estimativa da persistência intergeracional de renda na RMR em 1996</w:t>
      </w:r>
      <w:r>
        <w:rPr>
          <w:b/>
        </w:rPr>
        <w:t xml:space="preserve"> e 2010</w:t>
      </w:r>
      <w:r w:rsidRPr="00346F6A">
        <w:rPr>
          <w:b/>
        </w:rPr>
        <w:t>.</w:t>
      </w:r>
    </w:p>
    <w:tbl>
      <w:tblPr>
        <w:tblW w:w="0" w:type="auto"/>
        <w:tblInd w:w="40" w:type="dxa"/>
        <w:tblLayout w:type="fixed"/>
        <w:tblCellMar>
          <w:left w:w="70" w:type="dxa"/>
          <w:right w:w="70" w:type="dxa"/>
        </w:tblCellMar>
        <w:tblLook w:val="0000" w:firstRow="0" w:lastRow="0" w:firstColumn="0" w:lastColumn="0" w:noHBand="0" w:noVBand="0"/>
      </w:tblPr>
      <w:tblGrid>
        <w:gridCol w:w="1035"/>
        <w:gridCol w:w="792"/>
        <w:gridCol w:w="791"/>
        <w:gridCol w:w="792"/>
        <w:gridCol w:w="387"/>
        <w:gridCol w:w="792"/>
        <w:gridCol w:w="791"/>
        <w:gridCol w:w="792"/>
        <w:gridCol w:w="387"/>
        <w:gridCol w:w="792"/>
        <w:gridCol w:w="792"/>
        <w:gridCol w:w="982"/>
      </w:tblGrid>
      <w:tr w:rsidR="00935D4D" w:rsidRPr="0035046E" w:rsidTr="0035046E">
        <w:trPr>
          <w:trHeight w:val="256"/>
        </w:trPr>
        <w:tc>
          <w:tcPr>
            <w:tcW w:w="9125" w:type="dxa"/>
            <w:gridSpan w:val="12"/>
            <w:tcBorders>
              <w:top w:val="single" w:sz="6" w:space="0" w:color="auto"/>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b/>
                <w:bCs/>
                <w:color w:val="000000"/>
                <w:sz w:val="20"/>
                <w:szCs w:val="20"/>
              </w:rPr>
            </w:pPr>
            <w:r w:rsidRPr="0035046E">
              <w:rPr>
                <w:rFonts w:eastAsiaTheme="minorHAnsi"/>
                <w:b/>
                <w:bCs/>
                <w:color w:val="000000"/>
                <w:sz w:val="20"/>
                <w:szCs w:val="20"/>
              </w:rPr>
              <w:t>Persistências 1996</w:t>
            </w:r>
          </w:p>
        </w:tc>
      </w:tr>
      <w:tr w:rsidR="00D44848" w:rsidRPr="0035046E" w:rsidTr="0035046E">
        <w:trPr>
          <w:trHeight w:val="256"/>
        </w:trPr>
        <w:tc>
          <w:tcPr>
            <w:tcW w:w="1035" w:type="dxa"/>
            <w:vMerge w:val="restart"/>
            <w:tcBorders>
              <w:top w:val="single" w:sz="6" w:space="0" w:color="auto"/>
              <w:left w:val="nil"/>
              <w:right w:val="nil"/>
            </w:tcBorders>
            <w:shd w:val="solid" w:color="FFFFFF" w:fill="auto"/>
            <w:vAlign w:val="center"/>
          </w:tcPr>
          <w:p w:rsidR="00D44848" w:rsidRPr="0035046E" w:rsidRDefault="00D44848"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Amostra</w:t>
            </w:r>
          </w:p>
        </w:tc>
        <w:tc>
          <w:tcPr>
            <w:tcW w:w="2375" w:type="dxa"/>
            <w:gridSpan w:val="3"/>
            <w:tcBorders>
              <w:top w:val="single" w:sz="6" w:space="0" w:color="auto"/>
              <w:left w:val="nil"/>
              <w:bottom w:val="single" w:sz="6" w:space="0" w:color="auto"/>
              <w:right w:val="nil"/>
            </w:tcBorders>
            <w:shd w:val="solid" w:color="FFFFFF" w:fill="auto"/>
          </w:tcPr>
          <w:p w:rsidR="00D44848" w:rsidRPr="0035046E" w:rsidRDefault="00D44848" w:rsidP="00204190">
            <w:pPr>
              <w:tabs>
                <w:tab w:val="clear" w:pos="7419"/>
              </w:tabs>
              <w:autoSpaceDE w:val="0"/>
              <w:autoSpaceDN w:val="0"/>
              <w:adjustRightInd w:val="0"/>
              <w:spacing w:after="0" w:line="240" w:lineRule="auto"/>
              <w:jc w:val="center"/>
              <w:rPr>
                <w:rFonts w:eastAsiaTheme="minorHAnsi"/>
                <w:b/>
                <w:bCs/>
                <w:color w:val="000000"/>
                <w:sz w:val="20"/>
                <w:szCs w:val="20"/>
              </w:rPr>
            </w:pPr>
            <w:r w:rsidRPr="0035046E">
              <w:rPr>
                <w:rFonts w:eastAsiaTheme="minorHAnsi"/>
                <w:b/>
                <w:bCs/>
                <w:color w:val="000000"/>
                <w:sz w:val="20"/>
                <w:szCs w:val="20"/>
              </w:rPr>
              <w:t>Educação</w:t>
            </w:r>
          </w:p>
        </w:tc>
        <w:tc>
          <w:tcPr>
            <w:tcW w:w="387" w:type="dxa"/>
            <w:tcBorders>
              <w:top w:val="single" w:sz="6" w:space="0" w:color="auto"/>
              <w:left w:val="nil"/>
              <w:bottom w:val="nil"/>
              <w:right w:val="nil"/>
            </w:tcBorders>
            <w:shd w:val="solid" w:color="FFFFFF" w:fill="auto"/>
          </w:tcPr>
          <w:p w:rsidR="00D44848" w:rsidRPr="0035046E" w:rsidRDefault="00D44848" w:rsidP="00204190">
            <w:pPr>
              <w:tabs>
                <w:tab w:val="clear" w:pos="7419"/>
              </w:tabs>
              <w:autoSpaceDE w:val="0"/>
              <w:autoSpaceDN w:val="0"/>
              <w:adjustRightInd w:val="0"/>
              <w:spacing w:after="0" w:line="240" w:lineRule="auto"/>
              <w:jc w:val="center"/>
              <w:rPr>
                <w:rFonts w:eastAsiaTheme="minorHAnsi"/>
                <w:b/>
                <w:bCs/>
                <w:color w:val="000000"/>
                <w:sz w:val="20"/>
                <w:szCs w:val="20"/>
              </w:rPr>
            </w:pPr>
          </w:p>
        </w:tc>
        <w:tc>
          <w:tcPr>
            <w:tcW w:w="2375" w:type="dxa"/>
            <w:gridSpan w:val="3"/>
            <w:tcBorders>
              <w:top w:val="single" w:sz="6" w:space="0" w:color="auto"/>
              <w:left w:val="nil"/>
              <w:bottom w:val="single" w:sz="6" w:space="0" w:color="auto"/>
              <w:right w:val="nil"/>
            </w:tcBorders>
            <w:shd w:val="solid" w:color="FFFFFF" w:fill="auto"/>
          </w:tcPr>
          <w:p w:rsidR="00D44848" w:rsidRPr="0035046E" w:rsidRDefault="00D44848" w:rsidP="00204190">
            <w:pPr>
              <w:tabs>
                <w:tab w:val="clear" w:pos="7419"/>
              </w:tabs>
              <w:autoSpaceDE w:val="0"/>
              <w:autoSpaceDN w:val="0"/>
              <w:adjustRightInd w:val="0"/>
              <w:spacing w:after="0" w:line="240" w:lineRule="auto"/>
              <w:jc w:val="center"/>
              <w:rPr>
                <w:rFonts w:eastAsiaTheme="minorHAnsi"/>
                <w:b/>
                <w:bCs/>
                <w:color w:val="000000"/>
                <w:sz w:val="20"/>
                <w:szCs w:val="20"/>
              </w:rPr>
            </w:pPr>
            <w:r w:rsidRPr="0035046E">
              <w:rPr>
                <w:rFonts w:eastAsiaTheme="minorHAnsi"/>
                <w:b/>
                <w:bCs/>
                <w:color w:val="000000"/>
                <w:sz w:val="20"/>
                <w:szCs w:val="20"/>
              </w:rPr>
              <w:t>Ocupação</w:t>
            </w:r>
          </w:p>
        </w:tc>
        <w:tc>
          <w:tcPr>
            <w:tcW w:w="387" w:type="dxa"/>
            <w:tcBorders>
              <w:top w:val="single" w:sz="6" w:space="0" w:color="auto"/>
              <w:left w:val="nil"/>
              <w:bottom w:val="nil"/>
              <w:right w:val="nil"/>
            </w:tcBorders>
            <w:shd w:val="solid" w:color="FFFFFF" w:fill="auto"/>
          </w:tcPr>
          <w:p w:rsidR="00D44848" w:rsidRPr="0035046E" w:rsidRDefault="00D44848" w:rsidP="00204190">
            <w:pPr>
              <w:tabs>
                <w:tab w:val="clear" w:pos="7419"/>
              </w:tabs>
              <w:autoSpaceDE w:val="0"/>
              <w:autoSpaceDN w:val="0"/>
              <w:adjustRightInd w:val="0"/>
              <w:spacing w:after="0" w:line="240" w:lineRule="auto"/>
              <w:jc w:val="center"/>
              <w:rPr>
                <w:rFonts w:eastAsiaTheme="minorHAnsi"/>
                <w:b/>
                <w:bCs/>
                <w:color w:val="000000"/>
                <w:sz w:val="20"/>
                <w:szCs w:val="20"/>
              </w:rPr>
            </w:pPr>
          </w:p>
        </w:tc>
        <w:tc>
          <w:tcPr>
            <w:tcW w:w="2566" w:type="dxa"/>
            <w:gridSpan w:val="3"/>
            <w:tcBorders>
              <w:top w:val="single" w:sz="6" w:space="0" w:color="auto"/>
              <w:left w:val="nil"/>
              <w:bottom w:val="single" w:sz="6" w:space="0" w:color="auto"/>
              <w:right w:val="nil"/>
            </w:tcBorders>
            <w:shd w:val="solid" w:color="FFFFFF" w:fill="auto"/>
          </w:tcPr>
          <w:p w:rsidR="00D44848" w:rsidRPr="0035046E" w:rsidRDefault="00D44848" w:rsidP="00204190">
            <w:pPr>
              <w:tabs>
                <w:tab w:val="clear" w:pos="7419"/>
              </w:tabs>
              <w:autoSpaceDE w:val="0"/>
              <w:autoSpaceDN w:val="0"/>
              <w:adjustRightInd w:val="0"/>
              <w:spacing w:after="0" w:line="240" w:lineRule="auto"/>
              <w:jc w:val="center"/>
              <w:rPr>
                <w:rFonts w:eastAsiaTheme="minorHAnsi"/>
                <w:b/>
                <w:bCs/>
                <w:color w:val="000000"/>
                <w:sz w:val="20"/>
                <w:szCs w:val="20"/>
              </w:rPr>
            </w:pPr>
            <w:r w:rsidRPr="0035046E">
              <w:rPr>
                <w:rFonts w:eastAsiaTheme="minorHAnsi"/>
                <w:b/>
                <w:bCs/>
                <w:color w:val="000000"/>
                <w:sz w:val="20"/>
                <w:szCs w:val="20"/>
              </w:rPr>
              <w:t>Educação e Ocupação</w:t>
            </w:r>
          </w:p>
        </w:tc>
      </w:tr>
      <w:tr w:rsidR="00D44848" w:rsidRPr="0035046E" w:rsidTr="0035046E">
        <w:trPr>
          <w:trHeight w:val="256"/>
        </w:trPr>
        <w:tc>
          <w:tcPr>
            <w:tcW w:w="1035" w:type="dxa"/>
            <w:vMerge/>
            <w:tcBorders>
              <w:left w:val="nil"/>
              <w:bottom w:val="single" w:sz="6" w:space="0" w:color="auto"/>
              <w:right w:val="nil"/>
            </w:tcBorders>
            <w:shd w:val="solid" w:color="FFFFFF" w:fill="auto"/>
          </w:tcPr>
          <w:p w:rsidR="00D44848" w:rsidRPr="0035046E" w:rsidRDefault="00D44848" w:rsidP="00204190">
            <w:pPr>
              <w:tabs>
                <w:tab w:val="clear" w:pos="7419"/>
              </w:tabs>
              <w:autoSpaceDE w:val="0"/>
              <w:autoSpaceDN w:val="0"/>
              <w:adjustRightInd w:val="0"/>
              <w:spacing w:after="0" w:line="240" w:lineRule="auto"/>
              <w:jc w:val="right"/>
              <w:rPr>
                <w:rFonts w:eastAsiaTheme="minorHAnsi"/>
                <w:color w:val="000000"/>
                <w:sz w:val="20"/>
                <w:szCs w:val="20"/>
              </w:rPr>
            </w:pPr>
          </w:p>
        </w:tc>
        <w:tc>
          <w:tcPr>
            <w:tcW w:w="792" w:type="dxa"/>
            <w:tcBorders>
              <w:top w:val="nil"/>
              <w:left w:val="nil"/>
              <w:bottom w:val="single" w:sz="6" w:space="0" w:color="auto"/>
              <w:right w:val="nil"/>
            </w:tcBorders>
            <w:shd w:val="solid" w:color="FFFFFF" w:fill="auto"/>
          </w:tcPr>
          <w:p w:rsidR="00D44848" w:rsidRPr="0035046E" w:rsidRDefault="00D44848" w:rsidP="00204190">
            <w:pPr>
              <w:tabs>
                <w:tab w:val="clear" w:pos="7419"/>
              </w:tabs>
              <w:autoSpaceDE w:val="0"/>
              <w:autoSpaceDN w:val="0"/>
              <w:adjustRightInd w:val="0"/>
              <w:spacing w:after="0" w:line="240" w:lineRule="auto"/>
              <w:jc w:val="center"/>
              <w:rPr>
                <w:rFonts w:eastAsiaTheme="minorHAnsi"/>
                <w:b/>
                <w:bCs/>
                <w:color w:val="000000"/>
                <w:sz w:val="20"/>
                <w:szCs w:val="20"/>
              </w:rPr>
            </w:pPr>
            <w:r w:rsidRPr="0035046E">
              <w:rPr>
                <w:rFonts w:eastAsiaTheme="minorHAnsi"/>
                <w:b/>
                <w:bCs/>
                <w:color w:val="000000"/>
                <w:sz w:val="20"/>
                <w:szCs w:val="20"/>
              </w:rPr>
              <w:t>ROP</w:t>
            </w:r>
          </w:p>
        </w:tc>
        <w:tc>
          <w:tcPr>
            <w:tcW w:w="791" w:type="dxa"/>
            <w:tcBorders>
              <w:top w:val="nil"/>
              <w:left w:val="nil"/>
              <w:bottom w:val="single" w:sz="6" w:space="0" w:color="auto"/>
              <w:right w:val="nil"/>
            </w:tcBorders>
            <w:shd w:val="solid" w:color="FFFFFF" w:fill="auto"/>
          </w:tcPr>
          <w:p w:rsidR="00D44848" w:rsidRPr="0035046E" w:rsidRDefault="00D44848" w:rsidP="00204190">
            <w:pPr>
              <w:tabs>
                <w:tab w:val="clear" w:pos="7419"/>
              </w:tabs>
              <w:autoSpaceDE w:val="0"/>
              <w:autoSpaceDN w:val="0"/>
              <w:adjustRightInd w:val="0"/>
              <w:spacing w:after="0" w:line="240" w:lineRule="auto"/>
              <w:jc w:val="center"/>
              <w:rPr>
                <w:rFonts w:eastAsiaTheme="minorHAnsi"/>
                <w:b/>
                <w:bCs/>
                <w:color w:val="000000"/>
                <w:sz w:val="20"/>
                <w:szCs w:val="20"/>
              </w:rPr>
            </w:pPr>
            <w:r w:rsidRPr="0035046E">
              <w:rPr>
                <w:rFonts w:eastAsiaTheme="minorHAnsi"/>
                <w:b/>
                <w:bCs/>
                <w:color w:val="000000"/>
                <w:sz w:val="20"/>
                <w:szCs w:val="20"/>
              </w:rPr>
              <w:t>RTO</w:t>
            </w:r>
          </w:p>
        </w:tc>
        <w:tc>
          <w:tcPr>
            <w:tcW w:w="792" w:type="dxa"/>
            <w:tcBorders>
              <w:top w:val="nil"/>
              <w:left w:val="nil"/>
              <w:bottom w:val="single" w:sz="6" w:space="0" w:color="auto"/>
              <w:right w:val="nil"/>
            </w:tcBorders>
            <w:shd w:val="solid" w:color="FFFFFF" w:fill="auto"/>
          </w:tcPr>
          <w:p w:rsidR="00D44848" w:rsidRPr="0035046E" w:rsidRDefault="00D44848" w:rsidP="00204190">
            <w:pPr>
              <w:tabs>
                <w:tab w:val="clear" w:pos="7419"/>
              </w:tabs>
              <w:autoSpaceDE w:val="0"/>
              <w:autoSpaceDN w:val="0"/>
              <w:adjustRightInd w:val="0"/>
              <w:spacing w:after="0" w:line="240" w:lineRule="auto"/>
              <w:jc w:val="center"/>
              <w:rPr>
                <w:rFonts w:eastAsiaTheme="minorHAnsi"/>
                <w:b/>
                <w:bCs/>
                <w:color w:val="000000"/>
                <w:sz w:val="20"/>
                <w:szCs w:val="20"/>
              </w:rPr>
            </w:pPr>
            <w:r w:rsidRPr="0035046E">
              <w:rPr>
                <w:rFonts w:eastAsiaTheme="minorHAnsi"/>
                <w:b/>
                <w:bCs/>
                <w:color w:val="000000"/>
                <w:sz w:val="20"/>
                <w:szCs w:val="20"/>
              </w:rPr>
              <w:t>RF</w:t>
            </w:r>
          </w:p>
        </w:tc>
        <w:tc>
          <w:tcPr>
            <w:tcW w:w="387" w:type="dxa"/>
            <w:tcBorders>
              <w:top w:val="nil"/>
              <w:left w:val="nil"/>
              <w:bottom w:val="single" w:sz="6" w:space="0" w:color="auto"/>
              <w:right w:val="nil"/>
            </w:tcBorders>
            <w:shd w:val="solid" w:color="FFFFFF" w:fill="auto"/>
          </w:tcPr>
          <w:p w:rsidR="00D44848" w:rsidRPr="0035046E" w:rsidRDefault="00D44848" w:rsidP="00204190">
            <w:pPr>
              <w:tabs>
                <w:tab w:val="clear" w:pos="7419"/>
              </w:tabs>
              <w:autoSpaceDE w:val="0"/>
              <w:autoSpaceDN w:val="0"/>
              <w:adjustRightInd w:val="0"/>
              <w:spacing w:after="0" w:line="240" w:lineRule="auto"/>
              <w:jc w:val="center"/>
              <w:rPr>
                <w:rFonts w:eastAsiaTheme="minorHAnsi"/>
                <w:b/>
                <w:bCs/>
                <w:color w:val="000000"/>
                <w:sz w:val="20"/>
                <w:szCs w:val="20"/>
              </w:rPr>
            </w:pPr>
          </w:p>
        </w:tc>
        <w:tc>
          <w:tcPr>
            <w:tcW w:w="792" w:type="dxa"/>
            <w:tcBorders>
              <w:top w:val="nil"/>
              <w:left w:val="nil"/>
              <w:bottom w:val="single" w:sz="6" w:space="0" w:color="auto"/>
              <w:right w:val="nil"/>
            </w:tcBorders>
            <w:shd w:val="solid" w:color="FFFFFF" w:fill="auto"/>
          </w:tcPr>
          <w:p w:rsidR="00D44848" w:rsidRPr="0035046E" w:rsidRDefault="00D44848" w:rsidP="00204190">
            <w:pPr>
              <w:tabs>
                <w:tab w:val="clear" w:pos="7419"/>
              </w:tabs>
              <w:autoSpaceDE w:val="0"/>
              <w:autoSpaceDN w:val="0"/>
              <w:adjustRightInd w:val="0"/>
              <w:spacing w:after="0" w:line="240" w:lineRule="auto"/>
              <w:jc w:val="center"/>
              <w:rPr>
                <w:rFonts w:eastAsiaTheme="minorHAnsi"/>
                <w:b/>
                <w:bCs/>
                <w:color w:val="000000"/>
                <w:sz w:val="20"/>
                <w:szCs w:val="20"/>
              </w:rPr>
            </w:pPr>
            <w:r w:rsidRPr="0035046E">
              <w:rPr>
                <w:rFonts w:eastAsiaTheme="minorHAnsi"/>
                <w:b/>
                <w:bCs/>
                <w:color w:val="000000"/>
                <w:sz w:val="20"/>
                <w:szCs w:val="20"/>
              </w:rPr>
              <w:t>ROP</w:t>
            </w:r>
          </w:p>
        </w:tc>
        <w:tc>
          <w:tcPr>
            <w:tcW w:w="791" w:type="dxa"/>
            <w:tcBorders>
              <w:top w:val="nil"/>
              <w:left w:val="nil"/>
              <w:bottom w:val="single" w:sz="6" w:space="0" w:color="auto"/>
              <w:right w:val="nil"/>
            </w:tcBorders>
            <w:shd w:val="solid" w:color="FFFFFF" w:fill="auto"/>
          </w:tcPr>
          <w:p w:rsidR="00D44848" w:rsidRPr="0035046E" w:rsidRDefault="00D44848" w:rsidP="00204190">
            <w:pPr>
              <w:tabs>
                <w:tab w:val="clear" w:pos="7419"/>
              </w:tabs>
              <w:autoSpaceDE w:val="0"/>
              <w:autoSpaceDN w:val="0"/>
              <w:adjustRightInd w:val="0"/>
              <w:spacing w:after="0" w:line="240" w:lineRule="auto"/>
              <w:jc w:val="center"/>
              <w:rPr>
                <w:rFonts w:eastAsiaTheme="minorHAnsi"/>
                <w:b/>
                <w:bCs/>
                <w:color w:val="000000"/>
                <w:sz w:val="20"/>
                <w:szCs w:val="20"/>
              </w:rPr>
            </w:pPr>
            <w:r w:rsidRPr="0035046E">
              <w:rPr>
                <w:rFonts w:eastAsiaTheme="minorHAnsi"/>
                <w:b/>
                <w:bCs/>
                <w:color w:val="000000"/>
                <w:sz w:val="20"/>
                <w:szCs w:val="20"/>
              </w:rPr>
              <w:t>RTO</w:t>
            </w:r>
          </w:p>
        </w:tc>
        <w:tc>
          <w:tcPr>
            <w:tcW w:w="792" w:type="dxa"/>
            <w:tcBorders>
              <w:top w:val="nil"/>
              <w:left w:val="nil"/>
              <w:bottom w:val="single" w:sz="6" w:space="0" w:color="auto"/>
              <w:right w:val="nil"/>
            </w:tcBorders>
            <w:shd w:val="solid" w:color="FFFFFF" w:fill="auto"/>
          </w:tcPr>
          <w:p w:rsidR="00D44848" w:rsidRPr="0035046E" w:rsidRDefault="00D44848" w:rsidP="00204190">
            <w:pPr>
              <w:tabs>
                <w:tab w:val="clear" w:pos="7419"/>
              </w:tabs>
              <w:autoSpaceDE w:val="0"/>
              <w:autoSpaceDN w:val="0"/>
              <w:adjustRightInd w:val="0"/>
              <w:spacing w:after="0" w:line="240" w:lineRule="auto"/>
              <w:jc w:val="center"/>
              <w:rPr>
                <w:rFonts w:eastAsiaTheme="minorHAnsi"/>
                <w:b/>
                <w:bCs/>
                <w:color w:val="000000"/>
                <w:sz w:val="20"/>
                <w:szCs w:val="20"/>
              </w:rPr>
            </w:pPr>
            <w:r w:rsidRPr="0035046E">
              <w:rPr>
                <w:rFonts w:eastAsiaTheme="minorHAnsi"/>
                <w:b/>
                <w:bCs/>
                <w:color w:val="000000"/>
                <w:sz w:val="20"/>
                <w:szCs w:val="20"/>
              </w:rPr>
              <w:t>RF</w:t>
            </w:r>
          </w:p>
        </w:tc>
        <w:tc>
          <w:tcPr>
            <w:tcW w:w="387" w:type="dxa"/>
            <w:tcBorders>
              <w:top w:val="nil"/>
              <w:left w:val="nil"/>
              <w:bottom w:val="single" w:sz="6" w:space="0" w:color="auto"/>
              <w:right w:val="nil"/>
            </w:tcBorders>
            <w:shd w:val="solid" w:color="FFFFFF" w:fill="auto"/>
          </w:tcPr>
          <w:p w:rsidR="00D44848" w:rsidRPr="0035046E" w:rsidRDefault="00D44848" w:rsidP="00204190">
            <w:pPr>
              <w:tabs>
                <w:tab w:val="clear" w:pos="7419"/>
              </w:tabs>
              <w:autoSpaceDE w:val="0"/>
              <w:autoSpaceDN w:val="0"/>
              <w:adjustRightInd w:val="0"/>
              <w:spacing w:after="0" w:line="240" w:lineRule="auto"/>
              <w:jc w:val="center"/>
              <w:rPr>
                <w:rFonts w:eastAsiaTheme="minorHAnsi"/>
                <w:b/>
                <w:bCs/>
                <w:color w:val="000000"/>
                <w:sz w:val="20"/>
                <w:szCs w:val="20"/>
              </w:rPr>
            </w:pPr>
          </w:p>
        </w:tc>
        <w:tc>
          <w:tcPr>
            <w:tcW w:w="792" w:type="dxa"/>
            <w:tcBorders>
              <w:top w:val="nil"/>
              <w:left w:val="nil"/>
              <w:bottom w:val="single" w:sz="6" w:space="0" w:color="auto"/>
              <w:right w:val="nil"/>
            </w:tcBorders>
            <w:shd w:val="solid" w:color="FFFFFF" w:fill="auto"/>
          </w:tcPr>
          <w:p w:rsidR="00D44848" w:rsidRPr="0035046E" w:rsidRDefault="00D44848" w:rsidP="00204190">
            <w:pPr>
              <w:tabs>
                <w:tab w:val="clear" w:pos="7419"/>
              </w:tabs>
              <w:autoSpaceDE w:val="0"/>
              <w:autoSpaceDN w:val="0"/>
              <w:adjustRightInd w:val="0"/>
              <w:spacing w:after="0" w:line="240" w:lineRule="auto"/>
              <w:jc w:val="center"/>
              <w:rPr>
                <w:rFonts w:eastAsiaTheme="minorHAnsi"/>
                <w:b/>
                <w:bCs/>
                <w:color w:val="000000"/>
                <w:sz w:val="20"/>
                <w:szCs w:val="20"/>
              </w:rPr>
            </w:pPr>
            <w:r w:rsidRPr="0035046E">
              <w:rPr>
                <w:rFonts w:eastAsiaTheme="minorHAnsi"/>
                <w:b/>
                <w:bCs/>
                <w:color w:val="000000"/>
                <w:sz w:val="20"/>
                <w:szCs w:val="20"/>
              </w:rPr>
              <w:t>ROP</w:t>
            </w:r>
          </w:p>
        </w:tc>
        <w:tc>
          <w:tcPr>
            <w:tcW w:w="792" w:type="dxa"/>
            <w:tcBorders>
              <w:top w:val="nil"/>
              <w:left w:val="nil"/>
              <w:bottom w:val="single" w:sz="6" w:space="0" w:color="auto"/>
              <w:right w:val="nil"/>
            </w:tcBorders>
            <w:shd w:val="solid" w:color="FFFFFF" w:fill="auto"/>
          </w:tcPr>
          <w:p w:rsidR="00D44848" w:rsidRPr="0035046E" w:rsidRDefault="00D44848" w:rsidP="00204190">
            <w:pPr>
              <w:tabs>
                <w:tab w:val="clear" w:pos="7419"/>
              </w:tabs>
              <w:autoSpaceDE w:val="0"/>
              <w:autoSpaceDN w:val="0"/>
              <w:adjustRightInd w:val="0"/>
              <w:spacing w:after="0" w:line="240" w:lineRule="auto"/>
              <w:jc w:val="center"/>
              <w:rPr>
                <w:rFonts w:eastAsiaTheme="minorHAnsi"/>
                <w:b/>
                <w:bCs/>
                <w:color w:val="000000"/>
                <w:sz w:val="20"/>
                <w:szCs w:val="20"/>
              </w:rPr>
            </w:pPr>
            <w:r w:rsidRPr="0035046E">
              <w:rPr>
                <w:rFonts w:eastAsiaTheme="minorHAnsi"/>
                <w:b/>
                <w:bCs/>
                <w:color w:val="000000"/>
                <w:sz w:val="20"/>
                <w:szCs w:val="20"/>
              </w:rPr>
              <w:t>RTO</w:t>
            </w:r>
          </w:p>
        </w:tc>
        <w:tc>
          <w:tcPr>
            <w:tcW w:w="982" w:type="dxa"/>
            <w:tcBorders>
              <w:top w:val="nil"/>
              <w:left w:val="nil"/>
              <w:bottom w:val="single" w:sz="6" w:space="0" w:color="auto"/>
              <w:right w:val="nil"/>
            </w:tcBorders>
            <w:shd w:val="solid" w:color="FFFFFF" w:fill="auto"/>
          </w:tcPr>
          <w:p w:rsidR="00D44848" w:rsidRPr="0035046E" w:rsidRDefault="00D44848" w:rsidP="00204190">
            <w:pPr>
              <w:tabs>
                <w:tab w:val="clear" w:pos="7419"/>
              </w:tabs>
              <w:autoSpaceDE w:val="0"/>
              <w:autoSpaceDN w:val="0"/>
              <w:adjustRightInd w:val="0"/>
              <w:spacing w:after="0" w:line="240" w:lineRule="auto"/>
              <w:jc w:val="center"/>
              <w:rPr>
                <w:rFonts w:eastAsiaTheme="minorHAnsi"/>
                <w:b/>
                <w:bCs/>
                <w:color w:val="000000"/>
                <w:sz w:val="20"/>
                <w:szCs w:val="20"/>
              </w:rPr>
            </w:pPr>
            <w:r w:rsidRPr="0035046E">
              <w:rPr>
                <w:rFonts w:eastAsiaTheme="minorHAnsi"/>
                <w:b/>
                <w:bCs/>
                <w:color w:val="000000"/>
                <w:sz w:val="20"/>
                <w:szCs w:val="20"/>
              </w:rPr>
              <w:t>RF</w:t>
            </w:r>
          </w:p>
        </w:tc>
      </w:tr>
      <w:tr w:rsidR="00935D4D" w:rsidRPr="0035046E" w:rsidTr="0035046E">
        <w:trPr>
          <w:trHeight w:val="256"/>
        </w:trPr>
        <w:tc>
          <w:tcPr>
            <w:tcW w:w="1035"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rPr>
                <w:rFonts w:eastAsiaTheme="minorHAnsi"/>
                <w:color w:val="000000"/>
                <w:sz w:val="20"/>
                <w:szCs w:val="20"/>
              </w:rPr>
            </w:pPr>
            <w:r w:rsidRPr="0035046E">
              <w:rPr>
                <w:rFonts w:eastAsiaTheme="minorHAnsi"/>
                <w:color w:val="000000"/>
                <w:sz w:val="20"/>
                <w:szCs w:val="20"/>
              </w:rPr>
              <w:t>Geral</w:t>
            </w:r>
          </w:p>
        </w:tc>
        <w:tc>
          <w:tcPr>
            <w:tcW w:w="792"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0,73</w:t>
            </w:r>
          </w:p>
        </w:tc>
        <w:tc>
          <w:tcPr>
            <w:tcW w:w="791"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0,72</w:t>
            </w:r>
          </w:p>
        </w:tc>
        <w:tc>
          <w:tcPr>
            <w:tcW w:w="792"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0,74</w:t>
            </w:r>
          </w:p>
        </w:tc>
        <w:tc>
          <w:tcPr>
            <w:tcW w:w="387"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p>
        </w:tc>
        <w:tc>
          <w:tcPr>
            <w:tcW w:w="792"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0,55</w:t>
            </w:r>
          </w:p>
        </w:tc>
        <w:tc>
          <w:tcPr>
            <w:tcW w:w="791"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0,55</w:t>
            </w:r>
          </w:p>
        </w:tc>
        <w:tc>
          <w:tcPr>
            <w:tcW w:w="792"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0,57</w:t>
            </w:r>
          </w:p>
        </w:tc>
        <w:tc>
          <w:tcPr>
            <w:tcW w:w="387"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p>
        </w:tc>
        <w:tc>
          <w:tcPr>
            <w:tcW w:w="792"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0,64</w:t>
            </w:r>
          </w:p>
        </w:tc>
        <w:tc>
          <w:tcPr>
            <w:tcW w:w="792"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0,63</w:t>
            </w:r>
          </w:p>
        </w:tc>
        <w:tc>
          <w:tcPr>
            <w:tcW w:w="982"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0,66</w:t>
            </w:r>
          </w:p>
        </w:tc>
      </w:tr>
      <w:tr w:rsidR="00935D4D" w:rsidRPr="0035046E" w:rsidTr="0035046E">
        <w:trPr>
          <w:trHeight w:val="256"/>
        </w:trPr>
        <w:tc>
          <w:tcPr>
            <w:tcW w:w="1035"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right"/>
              <w:rPr>
                <w:rFonts w:eastAsiaTheme="minorHAnsi"/>
                <w:color w:val="000000"/>
                <w:sz w:val="20"/>
                <w:szCs w:val="20"/>
              </w:rPr>
            </w:pPr>
          </w:p>
        </w:tc>
        <w:tc>
          <w:tcPr>
            <w:tcW w:w="792"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(0,04)</w:t>
            </w:r>
          </w:p>
        </w:tc>
        <w:tc>
          <w:tcPr>
            <w:tcW w:w="791"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(0,04)</w:t>
            </w:r>
          </w:p>
        </w:tc>
        <w:tc>
          <w:tcPr>
            <w:tcW w:w="792"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(0,04)</w:t>
            </w:r>
          </w:p>
        </w:tc>
        <w:tc>
          <w:tcPr>
            <w:tcW w:w="387"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p>
        </w:tc>
        <w:tc>
          <w:tcPr>
            <w:tcW w:w="792"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(0,04)</w:t>
            </w:r>
          </w:p>
        </w:tc>
        <w:tc>
          <w:tcPr>
            <w:tcW w:w="791"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(0,05)</w:t>
            </w:r>
          </w:p>
        </w:tc>
        <w:tc>
          <w:tcPr>
            <w:tcW w:w="792"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(0,05)</w:t>
            </w:r>
          </w:p>
        </w:tc>
        <w:tc>
          <w:tcPr>
            <w:tcW w:w="387"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p>
        </w:tc>
        <w:tc>
          <w:tcPr>
            <w:tcW w:w="792"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(0,03)</w:t>
            </w:r>
          </w:p>
        </w:tc>
        <w:tc>
          <w:tcPr>
            <w:tcW w:w="792"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(0,03)</w:t>
            </w:r>
          </w:p>
        </w:tc>
        <w:tc>
          <w:tcPr>
            <w:tcW w:w="982"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(0,04)</w:t>
            </w:r>
          </w:p>
        </w:tc>
      </w:tr>
      <w:tr w:rsidR="00935D4D" w:rsidRPr="0035046E" w:rsidTr="0035046E">
        <w:trPr>
          <w:trHeight w:val="256"/>
        </w:trPr>
        <w:tc>
          <w:tcPr>
            <w:tcW w:w="1035"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rPr>
                <w:rFonts w:eastAsiaTheme="minorHAnsi"/>
                <w:color w:val="000000"/>
                <w:sz w:val="20"/>
                <w:szCs w:val="20"/>
              </w:rPr>
            </w:pPr>
            <w:r w:rsidRPr="0035046E">
              <w:rPr>
                <w:rFonts w:eastAsiaTheme="minorHAnsi"/>
                <w:color w:val="000000"/>
                <w:sz w:val="20"/>
                <w:szCs w:val="20"/>
              </w:rPr>
              <w:t>Homens</w:t>
            </w:r>
          </w:p>
        </w:tc>
        <w:tc>
          <w:tcPr>
            <w:tcW w:w="792"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0,78</w:t>
            </w:r>
          </w:p>
        </w:tc>
        <w:tc>
          <w:tcPr>
            <w:tcW w:w="791"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0,76</w:t>
            </w:r>
          </w:p>
        </w:tc>
        <w:tc>
          <w:tcPr>
            <w:tcW w:w="792"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0,77</w:t>
            </w:r>
          </w:p>
        </w:tc>
        <w:tc>
          <w:tcPr>
            <w:tcW w:w="387"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p>
        </w:tc>
        <w:tc>
          <w:tcPr>
            <w:tcW w:w="792"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0,59</w:t>
            </w:r>
          </w:p>
        </w:tc>
        <w:tc>
          <w:tcPr>
            <w:tcW w:w="791"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0,58</w:t>
            </w:r>
          </w:p>
        </w:tc>
        <w:tc>
          <w:tcPr>
            <w:tcW w:w="792"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0,59</w:t>
            </w:r>
          </w:p>
        </w:tc>
        <w:tc>
          <w:tcPr>
            <w:tcW w:w="387"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p>
        </w:tc>
        <w:tc>
          <w:tcPr>
            <w:tcW w:w="792"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0,68</w:t>
            </w:r>
          </w:p>
        </w:tc>
        <w:tc>
          <w:tcPr>
            <w:tcW w:w="792"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0,67</w:t>
            </w:r>
          </w:p>
        </w:tc>
        <w:tc>
          <w:tcPr>
            <w:tcW w:w="982"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0,68</w:t>
            </w:r>
          </w:p>
        </w:tc>
      </w:tr>
      <w:tr w:rsidR="00935D4D" w:rsidRPr="0035046E" w:rsidTr="0035046E">
        <w:trPr>
          <w:trHeight w:val="256"/>
        </w:trPr>
        <w:tc>
          <w:tcPr>
            <w:tcW w:w="1035" w:type="dxa"/>
            <w:tcBorders>
              <w:top w:val="nil"/>
              <w:left w:val="nil"/>
              <w:bottom w:val="single" w:sz="6" w:space="0" w:color="auto"/>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right"/>
              <w:rPr>
                <w:rFonts w:eastAsiaTheme="minorHAnsi"/>
                <w:color w:val="000000"/>
                <w:sz w:val="20"/>
                <w:szCs w:val="20"/>
              </w:rPr>
            </w:pPr>
          </w:p>
        </w:tc>
        <w:tc>
          <w:tcPr>
            <w:tcW w:w="792" w:type="dxa"/>
            <w:tcBorders>
              <w:top w:val="nil"/>
              <w:left w:val="nil"/>
              <w:bottom w:val="single" w:sz="6" w:space="0" w:color="auto"/>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(0,04)</w:t>
            </w:r>
          </w:p>
        </w:tc>
        <w:tc>
          <w:tcPr>
            <w:tcW w:w="791" w:type="dxa"/>
            <w:tcBorders>
              <w:top w:val="nil"/>
              <w:left w:val="nil"/>
              <w:bottom w:val="single" w:sz="6" w:space="0" w:color="auto"/>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(0,05)</w:t>
            </w:r>
          </w:p>
        </w:tc>
        <w:tc>
          <w:tcPr>
            <w:tcW w:w="792" w:type="dxa"/>
            <w:tcBorders>
              <w:top w:val="nil"/>
              <w:left w:val="nil"/>
              <w:bottom w:val="single" w:sz="6" w:space="0" w:color="auto"/>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(0,05)</w:t>
            </w:r>
          </w:p>
        </w:tc>
        <w:tc>
          <w:tcPr>
            <w:tcW w:w="387" w:type="dxa"/>
            <w:tcBorders>
              <w:top w:val="nil"/>
              <w:left w:val="nil"/>
              <w:bottom w:val="single" w:sz="6" w:space="0" w:color="auto"/>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p>
        </w:tc>
        <w:tc>
          <w:tcPr>
            <w:tcW w:w="792" w:type="dxa"/>
            <w:tcBorders>
              <w:top w:val="nil"/>
              <w:left w:val="nil"/>
              <w:bottom w:val="single" w:sz="6" w:space="0" w:color="auto"/>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(0,06)</w:t>
            </w:r>
          </w:p>
        </w:tc>
        <w:tc>
          <w:tcPr>
            <w:tcW w:w="791" w:type="dxa"/>
            <w:tcBorders>
              <w:top w:val="nil"/>
              <w:left w:val="nil"/>
              <w:bottom w:val="single" w:sz="6" w:space="0" w:color="auto"/>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(0,06)</w:t>
            </w:r>
          </w:p>
        </w:tc>
        <w:tc>
          <w:tcPr>
            <w:tcW w:w="792" w:type="dxa"/>
            <w:tcBorders>
              <w:top w:val="nil"/>
              <w:left w:val="nil"/>
              <w:bottom w:val="single" w:sz="6" w:space="0" w:color="auto"/>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(0,06)</w:t>
            </w:r>
          </w:p>
        </w:tc>
        <w:tc>
          <w:tcPr>
            <w:tcW w:w="387" w:type="dxa"/>
            <w:tcBorders>
              <w:top w:val="nil"/>
              <w:left w:val="nil"/>
              <w:bottom w:val="single" w:sz="6" w:space="0" w:color="auto"/>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p>
        </w:tc>
        <w:tc>
          <w:tcPr>
            <w:tcW w:w="792" w:type="dxa"/>
            <w:tcBorders>
              <w:top w:val="nil"/>
              <w:left w:val="nil"/>
              <w:bottom w:val="single" w:sz="6" w:space="0" w:color="auto"/>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(0,04)</w:t>
            </w:r>
          </w:p>
        </w:tc>
        <w:tc>
          <w:tcPr>
            <w:tcW w:w="792" w:type="dxa"/>
            <w:tcBorders>
              <w:top w:val="nil"/>
              <w:left w:val="nil"/>
              <w:bottom w:val="single" w:sz="6" w:space="0" w:color="auto"/>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(0,04)</w:t>
            </w:r>
          </w:p>
        </w:tc>
        <w:tc>
          <w:tcPr>
            <w:tcW w:w="982" w:type="dxa"/>
            <w:tcBorders>
              <w:top w:val="nil"/>
              <w:left w:val="nil"/>
              <w:bottom w:val="single" w:sz="6" w:space="0" w:color="auto"/>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(0,04)</w:t>
            </w:r>
          </w:p>
        </w:tc>
      </w:tr>
      <w:tr w:rsidR="00935D4D" w:rsidRPr="0035046E" w:rsidTr="0035046E">
        <w:trPr>
          <w:trHeight w:val="256"/>
        </w:trPr>
        <w:tc>
          <w:tcPr>
            <w:tcW w:w="9125" w:type="dxa"/>
            <w:gridSpan w:val="12"/>
            <w:tcBorders>
              <w:top w:val="single" w:sz="6" w:space="0" w:color="auto"/>
              <w:left w:val="nil"/>
              <w:bottom w:val="single" w:sz="6" w:space="0" w:color="auto"/>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b/>
                <w:bCs/>
                <w:color w:val="000000"/>
                <w:sz w:val="20"/>
                <w:szCs w:val="20"/>
              </w:rPr>
            </w:pPr>
            <w:r w:rsidRPr="0035046E">
              <w:rPr>
                <w:rFonts w:eastAsiaTheme="minorHAnsi"/>
                <w:b/>
                <w:bCs/>
                <w:color w:val="000000"/>
                <w:sz w:val="20"/>
                <w:szCs w:val="20"/>
              </w:rPr>
              <w:t>Persistências 2010</w:t>
            </w:r>
          </w:p>
        </w:tc>
      </w:tr>
      <w:tr w:rsidR="00935D4D" w:rsidRPr="0035046E" w:rsidTr="0035046E">
        <w:trPr>
          <w:trHeight w:val="256"/>
        </w:trPr>
        <w:tc>
          <w:tcPr>
            <w:tcW w:w="1035"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rPr>
                <w:rFonts w:eastAsiaTheme="minorHAnsi"/>
                <w:color w:val="000000"/>
                <w:sz w:val="20"/>
                <w:szCs w:val="20"/>
              </w:rPr>
            </w:pPr>
            <w:r w:rsidRPr="0035046E">
              <w:rPr>
                <w:rFonts w:eastAsiaTheme="minorHAnsi"/>
                <w:color w:val="000000"/>
                <w:sz w:val="20"/>
                <w:szCs w:val="20"/>
              </w:rPr>
              <w:t>Geral</w:t>
            </w:r>
          </w:p>
        </w:tc>
        <w:tc>
          <w:tcPr>
            <w:tcW w:w="792"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0,37</w:t>
            </w:r>
          </w:p>
        </w:tc>
        <w:tc>
          <w:tcPr>
            <w:tcW w:w="791"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0,36</w:t>
            </w:r>
          </w:p>
        </w:tc>
        <w:tc>
          <w:tcPr>
            <w:tcW w:w="792"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0,38</w:t>
            </w:r>
          </w:p>
        </w:tc>
        <w:tc>
          <w:tcPr>
            <w:tcW w:w="387"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p>
        </w:tc>
        <w:tc>
          <w:tcPr>
            <w:tcW w:w="792"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0,29</w:t>
            </w:r>
          </w:p>
        </w:tc>
        <w:tc>
          <w:tcPr>
            <w:tcW w:w="791"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0,27</w:t>
            </w:r>
          </w:p>
        </w:tc>
        <w:tc>
          <w:tcPr>
            <w:tcW w:w="792"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0,34</w:t>
            </w:r>
          </w:p>
        </w:tc>
        <w:tc>
          <w:tcPr>
            <w:tcW w:w="387"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p>
        </w:tc>
        <w:tc>
          <w:tcPr>
            <w:tcW w:w="792"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0,39</w:t>
            </w:r>
          </w:p>
        </w:tc>
        <w:tc>
          <w:tcPr>
            <w:tcW w:w="792"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0,38</w:t>
            </w:r>
          </w:p>
        </w:tc>
        <w:tc>
          <w:tcPr>
            <w:tcW w:w="982"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0,39</w:t>
            </w:r>
          </w:p>
        </w:tc>
      </w:tr>
      <w:tr w:rsidR="00935D4D" w:rsidRPr="0035046E" w:rsidTr="0035046E">
        <w:trPr>
          <w:trHeight w:val="256"/>
        </w:trPr>
        <w:tc>
          <w:tcPr>
            <w:tcW w:w="1035"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right"/>
              <w:rPr>
                <w:rFonts w:eastAsiaTheme="minorHAnsi"/>
                <w:color w:val="000000"/>
                <w:sz w:val="20"/>
                <w:szCs w:val="20"/>
              </w:rPr>
            </w:pPr>
          </w:p>
        </w:tc>
        <w:tc>
          <w:tcPr>
            <w:tcW w:w="792"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(0,06)</w:t>
            </w:r>
          </w:p>
        </w:tc>
        <w:tc>
          <w:tcPr>
            <w:tcW w:w="791"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(0,06)</w:t>
            </w:r>
          </w:p>
        </w:tc>
        <w:tc>
          <w:tcPr>
            <w:tcW w:w="792"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(0,06)</w:t>
            </w:r>
          </w:p>
        </w:tc>
        <w:tc>
          <w:tcPr>
            <w:tcW w:w="387"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p>
        </w:tc>
        <w:tc>
          <w:tcPr>
            <w:tcW w:w="792"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(0,06)</w:t>
            </w:r>
          </w:p>
        </w:tc>
        <w:tc>
          <w:tcPr>
            <w:tcW w:w="791"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(0,06)</w:t>
            </w:r>
          </w:p>
        </w:tc>
        <w:tc>
          <w:tcPr>
            <w:tcW w:w="792"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(0,07)</w:t>
            </w:r>
          </w:p>
        </w:tc>
        <w:tc>
          <w:tcPr>
            <w:tcW w:w="387"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p>
        </w:tc>
        <w:tc>
          <w:tcPr>
            <w:tcW w:w="792"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(0,06)</w:t>
            </w:r>
          </w:p>
        </w:tc>
        <w:tc>
          <w:tcPr>
            <w:tcW w:w="792"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(0,06)</w:t>
            </w:r>
          </w:p>
        </w:tc>
        <w:tc>
          <w:tcPr>
            <w:tcW w:w="982"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(0,06)</w:t>
            </w:r>
          </w:p>
        </w:tc>
      </w:tr>
      <w:tr w:rsidR="00935D4D" w:rsidRPr="0035046E" w:rsidTr="0035046E">
        <w:trPr>
          <w:trHeight w:val="256"/>
        </w:trPr>
        <w:tc>
          <w:tcPr>
            <w:tcW w:w="1035"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rPr>
                <w:rFonts w:eastAsiaTheme="minorHAnsi"/>
                <w:color w:val="000000"/>
                <w:sz w:val="20"/>
                <w:szCs w:val="20"/>
              </w:rPr>
            </w:pPr>
            <w:r w:rsidRPr="0035046E">
              <w:rPr>
                <w:rFonts w:eastAsiaTheme="minorHAnsi"/>
                <w:color w:val="000000"/>
                <w:sz w:val="20"/>
                <w:szCs w:val="20"/>
              </w:rPr>
              <w:t>Homens</w:t>
            </w:r>
          </w:p>
        </w:tc>
        <w:tc>
          <w:tcPr>
            <w:tcW w:w="792"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0,27</w:t>
            </w:r>
          </w:p>
        </w:tc>
        <w:tc>
          <w:tcPr>
            <w:tcW w:w="791"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0,26</w:t>
            </w:r>
          </w:p>
        </w:tc>
        <w:tc>
          <w:tcPr>
            <w:tcW w:w="792"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0,37</w:t>
            </w:r>
          </w:p>
        </w:tc>
        <w:tc>
          <w:tcPr>
            <w:tcW w:w="387"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p>
        </w:tc>
        <w:tc>
          <w:tcPr>
            <w:tcW w:w="792"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0,23</w:t>
            </w:r>
          </w:p>
        </w:tc>
        <w:tc>
          <w:tcPr>
            <w:tcW w:w="791"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0,22</w:t>
            </w:r>
          </w:p>
        </w:tc>
        <w:tc>
          <w:tcPr>
            <w:tcW w:w="792"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0,30</w:t>
            </w:r>
          </w:p>
        </w:tc>
        <w:tc>
          <w:tcPr>
            <w:tcW w:w="387"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p>
        </w:tc>
        <w:tc>
          <w:tcPr>
            <w:tcW w:w="792"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0,29</w:t>
            </w:r>
          </w:p>
        </w:tc>
        <w:tc>
          <w:tcPr>
            <w:tcW w:w="792"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0,28</w:t>
            </w:r>
          </w:p>
        </w:tc>
        <w:tc>
          <w:tcPr>
            <w:tcW w:w="982" w:type="dxa"/>
            <w:tcBorders>
              <w:top w:val="nil"/>
              <w:left w:val="nil"/>
              <w:bottom w:val="nil"/>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0,37</w:t>
            </w:r>
          </w:p>
        </w:tc>
      </w:tr>
      <w:tr w:rsidR="00935D4D" w:rsidRPr="0035046E" w:rsidTr="0035046E">
        <w:trPr>
          <w:trHeight w:val="256"/>
        </w:trPr>
        <w:tc>
          <w:tcPr>
            <w:tcW w:w="1035" w:type="dxa"/>
            <w:tcBorders>
              <w:top w:val="nil"/>
              <w:left w:val="nil"/>
              <w:bottom w:val="single" w:sz="6" w:space="0" w:color="auto"/>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right"/>
              <w:rPr>
                <w:rFonts w:eastAsiaTheme="minorHAnsi"/>
                <w:color w:val="000000"/>
                <w:sz w:val="20"/>
                <w:szCs w:val="20"/>
              </w:rPr>
            </w:pPr>
          </w:p>
        </w:tc>
        <w:tc>
          <w:tcPr>
            <w:tcW w:w="792" w:type="dxa"/>
            <w:tcBorders>
              <w:top w:val="nil"/>
              <w:left w:val="nil"/>
              <w:bottom w:val="single" w:sz="6" w:space="0" w:color="auto"/>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(0,07)</w:t>
            </w:r>
          </w:p>
        </w:tc>
        <w:tc>
          <w:tcPr>
            <w:tcW w:w="791" w:type="dxa"/>
            <w:tcBorders>
              <w:top w:val="nil"/>
              <w:left w:val="nil"/>
              <w:bottom w:val="single" w:sz="6" w:space="0" w:color="auto"/>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(0,07)</w:t>
            </w:r>
          </w:p>
        </w:tc>
        <w:tc>
          <w:tcPr>
            <w:tcW w:w="792" w:type="dxa"/>
            <w:tcBorders>
              <w:top w:val="nil"/>
              <w:left w:val="nil"/>
              <w:bottom w:val="single" w:sz="6" w:space="0" w:color="auto"/>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(0,07)</w:t>
            </w:r>
          </w:p>
        </w:tc>
        <w:tc>
          <w:tcPr>
            <w:tcW w:w="387" w:type="dxa"/>
            <w:tcBorders>
              <w:top w:val="nil"/>
              <w:left w:val="nil"/>
              <w:bottom w:val="single" w:sz="6" w:space="0" w:color="auto"/>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p>
        </w:tc>
        <w:tc>
          <w:tcPr>
            <w:tcW w:w="792" w:type="dxa"/>
            <w:tcBorders>
              <w:top w:val="nil"/>
              <w:left w:val="nil"/>
              <w:bottom w:val="single" w:sz="6" w:space="0" w:color="auto"/>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(0,07)</w:t>
            </w:r>
          </w:p>
        </w:tc>
        <w:tc>
          <w:tcPr>
            <w:tcW w:w="791" w:type="dxa"/>
            <w:tcBorders>
              <w:top w:val="nil"/>
              <w:left w:val="nil"/>
              <w:bottom w:val="single" w:sz="6" w:space="0" w:color="auto"/>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(0,07)</w:t>
            </w:r>
          </w:p>
        </w:tc>
        <w:tc>
          <w:tcPr>
            <w:tcW w:w="792" w:type="dxa"/>
            <w:tcBorders>
              <w:top w:val="nil"/>
              <w:left w:val="nil"/>
              <w:bottom w:val="single" w:sz="6" w:space="0" w:color="auto"/>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(0,08)</w:t>
            </w:r>
          </w:p>
        </w:tc>
        <w:tc>
          <w:tcPr>
            <w:tcW w:w="387" w:type="dxa"/>
            <w:tcBorders>
              <w:top w:val="nil"/>
              <w:left w:val="nil"/>
              <w:bottom w:val="single" w:sz="6" w:space="0" w:color="auto"/>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p>
        </w:tc>
        <w:tc>
          <w:tcPr>
            <w:tcW w:w="792" w:type="dxa"/>
            <w:tcBorders>
              <w:top w:val="nil"/>
              <w:left w:val="nil"/>
              <w:bottom w:val="single" w:sz="6" w:space="0" w:color="auto"/>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(0,07)</w:t>
            </w:r>
          </w:p>
        </w:tc>
        <w:tc>
          <w:tcPr>
            <w:tcW w:w="792" w:type="dxa"/>
            <w:tcBorders>
              <w:top w:val="nil"/>
              <w:left w:val="nil"/>
              <w:bottom w:val="single" w:sz="6" w:space="0" w:color="auto"/>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(0,07)</w:t>
            </w:r>
          </w:p>
        </w:tc>
        <w:tc>
          <w:tcPr>
            <w:tcW w:w="982" w:type="dxa"/>
            <w:tcBorders>
              <w:top w:val="nil"/>
              <w:left w:val="nil"/>
              <w:bottom w:val="single" w:sz="6" w:space="0" w:color="auto"/>
              <w:right w:val="nil"/>
            </w:tcBorders>
            <w:shd w:val="solid" w:color="FFFFFF" w:fill="auto"/>
          </w:tcPr>
          <w:p w:rsidR="00935D4D" w:rsidRPr="0035046E" w:rsidRDefault="00935D4D" w:rsidP="00204190">
            <w:pPr>
              <w:tabs>
                <w:tab w:val="clear" w:pos="7419"/>
              </w:tabs>
              <w:autoSpaceDE w:val="0"/>
              <w:autoSpaceDN w:val="0"/>
              <w:adjustRightInd w:val="0"/>
              <w:spacing w:after="0" w:line="240" w:lineRule="auto"/>
              <w:jc w:val="center"/>
              <w:rPr>
                <w:rFonts w:eastAsiaTheme="minorHAnsi"/>
                <w:color w:val="000000"/>
                <w:sz w:val="20"/>
                <w:szCs w:val="20"/>
              </w:rPr>
            </w:pPr>
            <w:r w:rsidRPr="0035046E">
              <w:rPr>
                <w:rFonts w:eastAsiaTheme="minorHAnsi"/>
                <w:color w:val="000000"/>
                <w:sz w:val="20"/>
                <w:szCs w:val="20"/>
              </w:rPr>
              <w:t>(0,06)</w:t>
            </w:r>
          </w:p>
        </w:tc>
      </w:tr>
    </w:tbl>
    <w:p w:rsidR="00335D63" w:rsidRPr="00346F6A" w:rsidRDefault="00335D63" w:rsidP="00204190">
      <w:pPr>
        <w:tabs>
          <w:tab w:val="clear" w:pos="7419"/>
        </w:tabs>
        <w:spacing w:after="0" w:line="240" w:lineRule="auto"/>
        <w:jc w:val="both"/>
        <w:rPr>
          <w:sz w:val="20"/>
          <w:szCs w:val="20"/>
        </w:rPr>
      </w:pPr>
      <w:r w:rsidRPr="00346F6A">
        <w:rPr>
          <w:sz w:val="20"/>
          <w:szCs w:val="20"/>
        </w:rPr>
        <w:t>Fonte: Cálculos do autor a partir de dados das PNAD</w:t>
      </w:r>
      <w:r>
        <w:rPr>
          <w:sz w:val="20"/>
          <w:szCs w:val="20"/>
        </w:rPr>
        <w:t>s 1977,</w:t>
      </w:r>
      <w:r w:rsidRPr="00346F6A">
        <w:rPr>
          <w:sz w:val="20"/>
          <w:szCs w:val="20"/>
        </w:rPr>
        <w:t xml:space="preserve"> </w:t>
      </w:r>
      <w:r>
        <w:rPr>
          <w:sz w:val="20"/>
          <w:szCs w:val="20"/>
        </w:rPr>
        <w:t xml:space="preserve">1993, </w:t>
      </w:r>
      <w:r w:rsidRPr="00346F6A">
        <w:rPr>
          <w:sz w:val="20"/>
          <w:szCs w:val="20"/>
        </w:rPr>
        <w:t>1996</w:t>
      </w:r>
      <w:r>
        <w:rPr>
          <w:sz w:val="20"/>
          <w:szCs w:val="20"/>
        </w:rPr>
        <w:t xml:space="preserve"> e Fundaj 2010</w:t>
      </w:r>
      <w:r w:rsidRPr="00346F6A">
        <w:rPr>
          <w:sz w:val="20"/>
          <w:szCs w:val="20"/>
        </w:rPr>
        <w:t>.</w:t>
      </w:r>
    </w:p>
    <w:p w:rsidR="00335D63" w:rsidRPr="00346F6A" w:rsidRDefault="00335D63" w:rsidP="00204190">
      <w:pPr>
        <w:tabs>
          <w:tab w:val="clear" w:pos="7419"/>
        </w:tabs>
        <w:spacing w:after="0" w:line="240" w:lineRule="auto"/>
        <w:jc w:val="both"/>
        <w:rPr>
          <w:sz w:val="20"/>
          <w:szCs w:val="20"/>
        </w:rPr>
      </w:pPr>
      <w:r w:rsidRPr="00346F6A">
        <w:rPr>
          <w:sz w:val="20"/>
          <w:szCs w:val="20"/>
        </w:rPr>
        <w:t xml:space="preserve">Nota: Erros-padrão entre parênteses. Os erros-padrão foram calculados através de uma rotina </w:t>
      </w:r>
      <w:r w:rsidRPr="00346F6A">
        <w:rPr>
          <w:i/>
          <w:sz w:val="20"/>
          <w:szCs w:val="20"/>
        </w:rPr>
        <w:t>bootstrap</w:t>
      </w:r>
      <w:r w:rsidRPr="00346F6A">
        <w:rPr>
          <w:sz w:val="20"/>
          <w:szCs w:val="20"/>
        </w:rPr>
        <w:t>.</w:t>
      </w:r>
    </w:p>
    <w:p w:rsidR="00CE3EC2" w:rsidRDefault="00CE3EC2" w:rsidP="00204190">
      <w:pPr>
        <w:spacing w:after="0" w:line="240" w:lineRule="auto"/>
        <w:jc w:val="both"/>
      </w:pPr>
    </w:p>
    <w:p w:rsidR="00E35AA6" w:rsidRDefault="00F863F4" w:rsidP="00204190">
      <w:pPr>
        <w:spacing w:after="0" w:line="240" w:lineRule="auto"/>
        <w:ind w:firstLine="709"/>
        <w:jc w:val="both"/>
      </w:pPr>
      <w:r>
        <w:t xml:space="preserve">Em análise as estimações para 1996, </w:t>
      </w:r>
      <w:r w:rsidR="00751B81">
        <w:t>através da</w:t>
      </w:r>
      <w:r w:rsidR="0074186B">
        <w:t xml:space="preserve"> T</w:t>
      </w:r>
      <w:r>
        <w:t>abela 06</w:t>
      </w:r>
      <w:r w:rsidR="0074186B">
        <w:t xml:space="preserve"> acima</w:t>
      </w:r>
      <w:r w:rsidR="00751B81">
        <w:t>,</w:t>
      </w:r>
      <w:r w:rsidR="00E35AA6">
        <w:t xml:space="preserve"> </w:t>
      </w:r>
      <w:r w:rsidR="00751B81">
        <w:t>pode-se observar que a</w:t>
      </w:r>
      <w:r w:rsidR="00751B81" w:rsidRPr="00346F6A">
        <w:t xml:space="preserve">s </w:t>
      </w:r>
      <w:r w:rsidR="00751B81">
        <w:t>elasticidades realizadas</w:t>
      </w:r>
      <w:r w:rsidR="00751B81" w:rsidRPr="00346F6A">
        <w:t xml:space="preserve"> através de diferentes instrumentos variam em até 19 pontos percentuais entre os grupos</w:t>
      </w:r>
      <w:r w:rsidR="00751B81">
        <w:t xml:space="preserve"> de instrumentos. </w:t>
      </w:r>
      <w:r w:rsidR="0074186B">
        <w:t>Esta Tabela</w:t>
      </w:r>
      <w:r w:rsidR="00560085">
        <w:t xml:space="preserve"> mostra ainda</w:t>
      </w:r>
      <w:r>
        <w:t xml:space="preserve"> que as persistências </w:t>
      </w:r>
      <w:r>
        <w:lastRenderedPageBreak/>
        <w:t xml:space="preserve">calculadas </w:t>
      </w:r>
      <w:r w:rsidR="00E35AA6">
        <w:t xml:space="preserve">apenas </w:t>
      </w:r>
      <w:r w:rsidR="00995E10">
        <w:t xml:space="preserve">com ocupação como instrumentos </w:t>
      </w:r>
      <w:r w:rsidR="00E10EF5">
        <w:t>contê</w:t>
      </w:r>
      <w:r w:rsidRPr="00346F6A">
        <w:t>m</w:t>
      </w:r>
      <w:r w:rsidR="00E35AA6" w:rsidRPr="00346F6A">
        <w:t xml:space="preserve"> persistência média de 0,5</w:t>
      </w:r>
      <w:r w:rsidR="00E35AA6">
        <w:t>7</w:t>
      </w:r>
      <w:r w:rsidR="00E35AA6" w:rsidRPr="00346F6A">
        <w:t xml:space="preserve">. </w:t>
      </w:r>
      <w:r w:rsidR="00E35AA6">
        <w:t xml:space="preserve">As </w:t>
      </w:r>
      <w:r w:rsidR="00E35AA6" w:rsidRPr="00346F6A">
        <w:t>estimações realizadas através de educação como instrumento são as mais elevada</w:t>
      </w:r>
      <w:r w:rsidR="00E35AA6">
        <w:t>s para a RMR, chegando a 0,78</w:t>
      </w:r>
      <w:r w:rsidR="00313AD8">
        <w:t>;</w:t>
      </w:r>
      <w:r w:rsidR="00E35AA6" w:rsidRPr="00346F6A">
        <w:t xml:space="preserve"> a menor persistência nesse grupo é de 0,72. As persistências medidas através dos dois instrumentos (educação e ocupação)</w:t>
      </w:r>
      <w:r w:rsidR="0053294D">
        <w:t xml:space="preserve"> possuem</w:t>
      </w:r>
      <w:r w:rsidR="00E35AA6">
        <w:t xml:space="preserve"> persistência média de 0,66</w:t>
      </w:r>
      <w:r w:rsidR="0027237A">
        <w:t>, sendo</w:t>
      </w:r>
      <w:r w:rsidR="003B3152">
        <w:t xml:space="preserve"> a maior persistência </w:t>
      </w:r>
      <w:r w:rsidR="00E35AA6">
        <w:t>0,68</w:t>
      </w:r>
      <w:r w:rsidR="00E35AA6" w:rsidRPr="00346F6A">
        <w:t>. Tais resultados são compatíveis c</w:t>
      </w:r>
      <w:r w:rsidR="00E35AA6">
        <w:t>om os encontrados na literatura.</w:t>
      </w:r>
      <w:r w:rsidR="00E35AA6" w:rsidRPr="00346F6A">
        <w:t xml:space="preserve"> Ferreira e Veloso (2006) e Pero e Szerman (2008) estimam a persistência intergeracional de renda para o Brasil com a base de mobilidade da PNAD de 1996 e encontram níveis de persistência com o me</w:t>
      </w:r>
      <w:r w:rsidR="00D85E60">
        <w:t>smo padrão dos apresentados na T</w:t>
      </w:r>
      <w:r w:rsidR="00E35AA6" w:rsidRPr="00346F6A">
        <w:t>abela acima.</w:t>
      </w:r>
    </w:p>
    <w:p w:rsidR="00EC7D2A" w:rsidRPr="00346F6A" w:rsidRDefault="00FA7581" w:rsidP="00204190">
      <w:pPr>
        <w:spacing w:after="0" w:line="240" w:lineRule="auto"/>
        <w:ind w:firstLine="709"/>
        <w:jc w:val="both"/>
      </w:pPr>
      <w:r>
        <w:t xml:space="preserve">Ainda </w:t>
      </w:r>
      <w:r w:rsidR="00607F46">
        <w:t>em análise</w:t>
      </w:r>
      <w:r w:rsidR="00E94B01">
        <w:t xml:space="preserve"> à</w:t>
      </w:r>
      <w:r>
        <w:t>s estimativas de 1996, observa-se que o</w:t>
      </w:r>
      <w:r w:rsidR="00EC7D2A" w:rsidRPr="00346F6A">
        <w:t>s diferentes conceitos de renda também provocam variações nas estimações. As maiores persistência</w:t>
      </w:r>
      <w:r w:rsidR="00E94B01">
        <w:t>s encontram-se na RF</w:t>
      </w:r>
      <w:r w:rsidR="00EC7D2A" w:rsidRPr="00346F6A">
        <w:t>, com média</w:t>
      </w:r>
      <w:r w:rsidR="00DA7405" w:rsidRPr="00346F6A">
        <w:t xml:space="preserve"> total</w:t>
      </w:r>
      <w:r w:rsidR="00EC7D2A" w:rsidRPr="00346F6A">
        <w:t xml:space="preserve"> de 0,67</w:t>
      </w:r>
      <w:r w:rsidR="00DA7405" w:rsidRPr="00346F6A">
        <w:t>.</w:t>
      </w:r>
      <w:r w:rsidR="00EC7D2A" w:rsidRPr="00346F6A">
        <w:t xml:space="preserve"> </w:t>
      </w:r>
      <w:r w:rsidR="00DA7405" w:rsidRPr="00346F6A">
        <w:t>J</w:t>
      </w:r>
      <w:r w:rsidR="00EC7D2A" w:rsidRPr="00346F6A">
        <w:t>á para os conceitos de renda ROP e RT</w:t>
      </w:r>
      <w:r>
        <w:t>O possuem média de 0,66 e 0,65</w:t>
      </w:r>
      <w:r w:rsidR="00EC7D2A" w:rsidRPr="00346F6A">
        <w:t xml:space="preserve"> respectivamente. </w:t>
      </w:r>
      <w:r w:rsidR="002B14AC">
        <w:t>As diferentes estimações para os diferentes conceitos de renda</w:t>
      </w:r>
      <w:r w:rsidR="00EC7D2A" w:rsidRPr="00346F6A">
        <w:t xml:space="preserve"> acompanham os resultados encontrados no trabalho realizado por Pero e Szerman (2008). A alta persistência para a RF pode indicar que o ambiente familiar tem um grande </w:t>
      </w:r>
      <w:r w:rsidR="002B14AC">
        <w:t>impacto</w:t>
      </w:r>
      <w:r w:rsidR="00EC7D2A" w:rsidRPr="00346F6A">
        <w:t xml:space="preserve"> na </w:t>
      </w:r>
      <w:r w:rsidR="008C1775" w:rsidRPr="00346F6A">
        <w:t xml:space="preserve">transmissão de algumas características que influenciam na </w:t>
      </w:r>
      <w:r w:rsidR="00EC7D2A" w:rsidRPr="00346F6A">
        <w:t>persistência intergeracional, conforme relatado por Borjas (1992).</w:t>
      </w:r>
      <w:r w:rsidR="00BB6F38">
        <w:t xml:space="preserve"> </w:t>
      </w:r>
      <w:r w:rsidR="00EC7D2A" w:rsidRPr="00346F6A">
        <w:t xml:space="preserve">Quando </w:t>
      </w:r>
      <w:r w:rsidR="00D75028" w:rsidRPr="00346F6A">
        <w:t xml:space="preserve">a </w:t>
      </w:r>
      <w:r w:rsidR="00EC7D2A" w:rsidRPr="00346F6A">
        <w:t>persistências</w:t>
      </w:r>
      <w:r w:rsidR="00D75028" w:rsidRPr="00346F6A">
        <w:t xml:space="preserve"> é analisada</w:t>
      </w:r>
      <w:r w:rsidR="00EC7D2A" w:rsidRPr="00346F6A">
        <w:t xml:space="preserve"> apenas para </w:t>
      </w:r>
      <w:r w:rsidR="00D75028" w:rsidRPr="00346F6A">
        <w:t xml:space="preserve">a amostra de </w:t>
      </w:r>
      <w:r w:rsidR="00EC7D2A" w:rsidRPr="00346F6A">
        <w:t>homens, observa-se uma p</w:t>
      </w:r>
      <w:r w:rsidR="00D75028" w:rsidRPr="00346F6A">
        <w:t>equena diminuição na mobilidade.</w:t>
      </w:r>
      <w:r w:rsidR="00EC7D2A" w:rsidRPr="00346F6A">
        <w:t xml:space="preserve"> </w:t>
      </w:r>
      <w:r w:rsidR="00D4715E">
        <w:t xml:space="preserve">Indicando que os homens sofrem maior influência dos pais. </w:t>
      </w:r>
      <w:r w:rsidR="00EC7D2A" w:rsidRPr="00346F6A">
        <w:t>Esse resultado segue o padrão para trabalhos de nível nacional como internacional como no trabalho de Björklund e Jäntti (1997).</w:t>
      </w:r>
    </w:p>
    <w:p w:rsidR="00EC7D2A" w:rsidRPr="00346F6A" w:rsidRDefault="00EC7D2A" w:rsidP="00204190">
      <w:pPr>
        <w:spacing w:after="0" w:line="240" w:lineRule="auto"/>
        <w:ind w:firstLine="709"/>
        <w:jc w:val="both"/>
      </w:pPr>
      <w:r w:rsidRPr="00346F6A">
        <w:t xml:space="preserve">A persistência encontrada para a RMR </w:t>
      </w:r>
      <w:r w:rsidR="007110B5">
        <w:t xml:space="preserve">em 1996 </w:t>
      </w:r>
      <w:r w:rsidRPr="00346F6A">
        <w:t xml:space="preserve">é alta quando comparada com </w:t>
      </w:r>
      <w:r w:rsidR="008D175F">
        <w:t xml:space="preserve">a de </w:t>
      </w:r>
      <w:r w:rsidRPr="00346F6A">
        <w:t xml:space="preserve">outros países, principalmente quando confrontada com estimativa de países do leste europeu que </w:t>
      </w:r>
      <w:r w:rsidR="00E04272">
        <w:t>tê</w:t>
      </w:r>
      <w:r w:rsidR="007110B5">
        <w:t>m mobilidade</w:t>
      </w:r>
      <w:r w:rsidR="002709A5" w:rsidRPr="00346F6A">
        <w:t xml:space="preserve"> abaixo</w:t>
      </w:r>
      <w:r w:rsidRPr="00346F6A">
        <w:t xml:space="preserve"> de 0,2</w:t>
      </w:r>
      <w:r w:rsidR="002709A5" w:rsidRPr="00346F6A">
        <w:t>0</w:t>
      </w:r>
      <w:r w:rsidR="0074186B">
        <w:t>. Como indicava a T</w:t>
      </w:r>
      <w:r w:rsidRPr="00346F6A">
        <w:t xml:space="preserve">abela </w:t>
      </w:r>
      <w:r w:rsidR="00BE1B8C" w:rsidRPr="00346F6A">
        <w:t>0</w:t>
      </w:r>
      <w:r w:rsidRPr="00346F6A">
        <w:t>1, a mobilidade para países do continente Americano também são m</w:t>
      </w:r>
      <w:r w:rsidR="00FC00CF">
        <w:t>enore</w:t>
      </w:r>
      <w:r w:rsidRPr="00346F6A">
        <w:t>s do que os encontrados</w:t>
      </w:r>
      <w:r w:rsidR="00BE1B8C" w:rsidRPr="00346F6A">
        <w:t xml:space="preserve"> na RMR</w:t>
      </w:r>
      <w:r w:rsidRPr="00346F6A">
        <w:t>, países como o</w:t>
      </w:r>
      <w:r w:rsidR="00BE1B8C" w:rsidRPr="00346F6A">
        <w:t>s</w:t>
      </w:r>
      <w:r w:rsidRPr="00346F6A">
        <w:t xml:space="preserve"> Estados Unidos</w:t>
      </w:r>
      <w:r w:rsidR="00BE1B8C" w:rsidRPr="00346F6A">
        <w:t xml:space="preserve"> e Peru</w:t>
      </w:r>
      <w:r w:rsidRPr="00346F6A">
        <w:t xml:space="preserve"> possuem persistência de 0,42 e 0,6</w:t>
      </w:r>
      <w:r w:rsidR="00BE1B8C" w:rsidRPr="00346F6A">
        <w:t>0 respectivamente.</w:t>
      </w:r>
      <w:r w:rsidRPr="00346F6A">
        <w:rPr>
          <w:rStyle w:val="Refdenotaderodap"/>
        </w:rPr>
        <w:footnoteReference w:id="14"/>
      </w:r>
      <w:r w:rsidRPr="00346F6A">
        <w:t xml:space="preserve"> Estes resultados indicam que a mobilidade de renda da RMR é uma das mais altas do mundo.</w:t>
      </w:r>
    </w:p>
    <w:p w:rsidR="00EC7D2A" w:rsidRDefault="00EC7D2A" w:rsidP="00204190">
      <w:pPr>
        <w:spacing w:after="0" w:line="240" w:lineRule="auto"/>
        <w:ind w:firstLine="709"/>
        <w:jc w:val="both"/>
      </w:pPr>
      <w:r w:rsidRPr="00346F6A">
        <w:t xml:space="preserve">Por fim, quando a persistência encontrada para a RMR </w:t>
      </w:r>
      <w:r w:rsidR="00CD4737" w:rsidRPr="00346F6A">
        <w:t>é comparada às</w:t>
      </w:r>
      <w:r w:rsidRPr="00346F6A">
        <w:t xml:space="preserve"> persistências realizadas para todo o Brasil, </w:t>
      </w:r>
      <w:r w:rsidR="007110B5">
        <w:t xml:space="preserve">com dados da PNAD 1996 </w:t>
      </w:r>
      <w:r w:rsidRPr="00346F6A">
        <w:t>o grau de mobilidade é bem parecido. Ferreira e Veloso (2006) estimaram a persistência com os três grupos de instrumentos realizados neste trabalho e foram verificados resultados bastante compatíveis dos encontrado</w:t>
      </w:r>
      <w:r w:rsidR="000F142C">
        <w:t>s ne</w:t>
      </w:r>
      <w:r w:rsidR="00210A26">
        <w:t>ste</w:t>
      </w:r>
      <w:r w:rsidRPr="00346F6A">
        <w:t>. Du</w:t>
      </w:r>
      <w:r w:rsidR="006F3065">
        <w:t>nn</w:t>
      </w:r>
      <w:r w:rsidR="00EC0B48">
        <w:t xml:space="preserve"> (2004)</w:t>
      </w:r>
      <w:r w:rsidRPr="00346F6A">
        <w:t xml:space="preserve"> estima</w:t>
      </w:r>
      <w:r w:rsidR="0074186B">
        <w:t xml:space="preserve"> a</w:t>
      </w:r>
      <w:r w:rsidRPr="00346F6A">
        <w:t xml:space="preserve"> persistência utilizando apenas a educação como instrumento e encontra um valor de 0,69 abaixo do estimado para a RMR. Porém, Ferreira e Veloso</w:t>
      </w:r>
      <w:r w:rsidR="0074186B">
        <w:t xml:space="preserve"> (</w:t>
      </w:r>
      <w:r w:rsidR="006908F3" w:rsidRPr="006908F3">
        <w:t>2003</w:t>
      </w:r>
      <w:r w:rsidR="0074186B">
        <w:t>)</w:t>
      </w:r>
      <w:r w:rsidRPr="00346F6A">
        <w:t xml:space="preserve"> utilizam</w:t>
      </w:r>
      <w:r w:rsidR="00F205AB">
        <w:t>,</w:t>
      </w:r>
      <w:r w:rsidR="00F205AB" w:rsidRPr="00F205AB">
        <w:t xml:space="preserve"> </w:t>
      </w:r>
      <w:r w:rsidR="00F205AB" w:rsidRPr="00346F6A">
        <w:t>em seu trabalho</w:t>
      </w:r>
      <w:r w:rsidR="00F205AB">
        <w:t>,</w:t>
      </w:r>
      <w:r w:rsidRPr="00346F6A">
        <w:t xml:space="preserve"> uma </w:t>
      </w:r>
      <w:proofErr w:type="spellStart"/>
      <w:r w:rsidRPr="00346F6A">
        <w:rPr>
          <w:i/>
        </w:rPr>
        <w:t>dummy</w:t>
      </w:r>
      <w:proofErr w:type="spellEnd"/>
      <w:r w:rsidRPr="00346F6A">
        <w:rPr>
          <w:i/>
        </w:rPr>
        <w:t xml:space="preserve"> </w:t>
      </w:r>
      <w:r w:rsidR="00CD4737" w:rsidRPr="00346F6A">
        <w:t xml:space="preserve">para as regiões, </w:t>
      </w:r>
      <w:r w:rsidRPr="00346F6A">
        <w:t xml:space="preserve">encontrando valores </w:t>
      </w:r>
      <w:r w:rsidR="00CD4737" w:rsidRPr="00346F6A">
        <w:t>mais elevados para a região Nordeste</w:t>
      </w:r>
      <w:r w:rsidRPr="00346F6A">
        <w:t xml:space="preserve"> o que justificaria os valores </w:t>
      </w:r>
      <w:r w:rsidR="00B14CE8" w:rsidRPr="00346F6A">
        <w:t xml:space="preserve">ligeiramente </w:t>
      </w:r>
      <w:r w:rsidRPr="00346F6A">
        <w:t>mais elevad</w:t>
      </w:r>
      <w:r w:rsidR="00B14CE8" w:rsidRPr="00346F6A">
        <w:t>os.</w:t>
      </w:r>
    </w:p>
    <w:p w:rsidR="00836F55" w:rsidRPr="00346F6A" w:rsidRDefault="00981833" w:rsidP="00204190">
      <w:pPr>
        <w:spacing w:after="0" w:line="240" w:lineRule="auto"/>
        <w:ind w:firstLine="709"/>
        <w:jc w:val="both"/>
      </w:pPr>
      <w:r>
        <w:t>Em relação</w:t>
      </w:r>
      <w:r w:rsidR="00E91C84">
        <w:t xml:space="preserve"> às estimações de 2010, observa-se que as estimativas seguem</w:t>
      </w:r>
      <w:r w:rsidR="00DF0395">
        <w:t xml:space="preserve"> algumas</w:t>
      </w:r>
      <w:r w:rsidR="00E91C84">
        <w:t xml:space="preserve"> características </w:t>
      </w:r>
      <w:r w:rsidR="00E036AC">
        <w:t>comuns à</w:t>
      </w:r>
      <w:r w:rsidR="00E91C84">
        <w:t>s estimações de 1996.</w:t>
      </w:r>
      <w:r w:rsidR="00836F55">
        <w:t xml:space="preserve"> </w:t>
      </w:r>
      <w:r w:rsidR="000E33D2">
        <w:t>Entre elas estão à diferença entre os grupos de i</w:t>
      </w:r>
      <w:r w:rsidR="00D97C4D">
        <w:t>nstrumento, valores mais elevado</w:t>
      </w:r>
      <w:r w:rsidR="000E33D2">
        <w:t xml:space="preserve">s da estimação para renda familiar, dentre outras. </w:t>
      </w:r>
      <w:r w:rsidR="00A52EB5">
        <w:t>A T</w:t>
      </w:r>
      <w:r w:rsidR="00836F55">
        <w:t>abela 06</w:t>
      </w:r>
      <w:r w:rsidR="00836F55" w:rsidRPr="00346F6A">
        <w:t xml:space="preserve"> mostra que as estimativas da RTO são as que apresentam as menores persistências. As elasticidades medidas através</w:t>
      </w:r>
      <w:r w:rsidR="00836F55">
        <w:t xml:space="preserve"> da RF apresentam média de 0,36</w:t>
      </w:r>
      <w:r w:rsidR="00836F55" w:rsidRPr="00346F6A">
        <w:t xml:space="preserve">, as </w:t>
      </w:r>
      <w:r w:rsidR="00836F55">
        <w:t>persistências médias</w:t>
      </w:r>
      <w:r w:rsidR="00836F55" w:rsidRPr="00346F6A">
        <w:t xml:space="preserve"> para RTO e RO</w:t>
      </w:r>
      <w:r w:rsidR="00836F55">
        <w:t>P são de 0,30 e 0,31</w:t>
      </w:r>
      <w:r w:rsidR="00836F55" w:rsidRPr="00346F6A">
        <w:t xml:space="preserve">, respectivamente. </w:t>
      </w:r>
      <w:r w:rsidR="00836F55">
        <w:t>A menor estimação para a RTO e ROP</w:t>
      </w:r>
      <w:r w:rsidR="00836F55" w:rsidRPr="00346F6A">
        <w:t xml:space="preserve"> pode indicar que a transmissão de características da ocupação dos pais para os filhos são menos relevantes que outras características. As diferentes estimações para os diferentes conceitos de renda corroboram com o trabal</w:t>
      </w:r>
      <w:r w:rsidR="00930625">
        <w:t>ho de Pero e Szerman (2008) em que</w:t>
      </w:r>
      <w:r w:rsidR="00836F55" w:rsidRPr="00346F6A">
        <w:t xml:space="preserve"> a renda familiar apresenta maior persistência dentre três conceitos utilizados</w:t>
      </w:r>
      <w:r w:rsidR="00836F55" w:rsidRPr="00346F6A">
        <w:rPr>
          <w:rStyle w:val="Refdenotaderodap"/>
        </w:rPr>
        <w:footnoteReference w:id="15"/>
      </w:r>
      <w:r w:rsidR="00836F55">
        <w:t>.</w:t>
      </w:r>
    </w:p>
    <w:p w:rsidR="000D6351" w:rsidRPr="00346F6A" w:rsidRDefault="000D6351" w:rsidP="00204190">
      <w:pPr>
        <w:spacing w:after="0" w:line="240" w:lineRule="auto"/>
        <w:ind w:firstLine="709"/>
        <w:jc w:val="both"/>
      </w:pPr>
      <w:r w:rsidRPr="00346F6A">
        <w:t>Quando a análise é realizada apenas para as estimações da amostra para homens é verificado que a mobilidade para esse grupo é maior do que a mobilidade da amostra geral. A elasticidade m</w:t>
      </w:r>
      <w:r>
        <w:t>édia para essa amostra é de 0,29</w:t>
      </w:r>
      <w:r w:rsidRPr="00346F6A">
        <w:t>, enquant</w:t>
      </w:r>
      <w:r>
        <w:t>o para a mostra geral é de 0,35</w:t>
      </w:r>
      <w:r w:rsidR="00E843A4">
        <w:t xml:space="preserve">, </w:t>
      </w:r>
      <w:r w:rsidR="00E843A4">
        <w:lastRenderedPageBreak/>
        <w:t>indicando que os homens apresentam</w:t>
      </w:r>
      <w:r w:rsidRPr="00346F6A">
        <w:t xml:space="preserve"> maior mobilidade intergeracional de renda do que a população em geral. Tai</w:t>
      </w:r>
      <w:r w:rsidR="00DC2A32">
        <w:t>s resultados vão ao encontro de</w:t>
      </w:r>
      <w:r w:rsidRPr="00346F6A">
        <w:t xml:space="preserve"> resultados apresentados por Paschoal (2008), que estima a mobilidade educacional no Brasil, como também com o trabalho de Gonçalves e Silveira Neto (2013) que mede a persistência intergeracional da educação para a RMR com a mesma base de dados.</w:t>
      </w:r>
    </w:p>
    <w:p w:rsidR="000D6351" w:rsidRDefault="000D6351" w:rsidP="00204190">
      <w:pPr>
        <w:spacing w:after="0" w:line="240" w:lineRule="auto"/>
        <w:ind w:firstLine="709"/>
        <w:jc w:val="both"/>
      </w:pPr>
      <w:r w:rsidRPr="00346F6A">
        <w:t>Os resultados encontrados atravé</w:t>
      </w:r>
      <w:r w:rsidR="00D36353">
        <w:t>s da base da Fundaj possibilitaram</w:t>
      </w:r>
      <w:r w:rsidRPr="00346F6A">
        <w:t xml:space="preserve"> verificar que a mobilidade de renda na RMR ainda é alta, em torno de 0,3</w:t>
      </w:r>
      <w:r w:rsidR="00A53564">
        <w:t>5 para a amostra geral e 0,29 para a amostra para homens</w:t>
      </w:r>
      <w:r w:rsidRPr="00346F6A">
        <w:t xml:space="preserve">. Estudos que estimam a persistência intergeracional de renda com dados mais atuais para regiões do Brasil, como é o caso do trabalho realizado por Tejada </w:t>
      </w:r>
      <w:r w:rsidRPr="00346F6A">
        <w:rPr>
          <w:i/>
        </w:rPr>
        <w:t xml:space="preserve">et. </w:t>
      </w:r>
      <w:proofErr w:type="gramStart"/>
      <w:r w:rsidRPr="00346F6A">
        <w:rPr>
          <w:i/>
        </w:rPr>
        <w:t>al</w:t>
      </w:r>
      <w:proofErr w:type="gramEnd"/>
      <w:r w:rsidRPr="00346F6A">
        <w:t xml:space="preserve"> (2015), apresentam uma persistência abaixo desse valor, em torno de 0,22. Porém o trabalho realizado para a cidade de Pelotas, estima à elasticidade através de </w:t>
      </w:r>
      <w:r w:rsidRPr="00346F6A">
        <w:rPr>
          <w:i/>
        </w:rPr>
        <w:t>c</w:t>
      </w:r>
      <w:r>
        <w:rPr>
          <w:i/>
        </w:rPr>
        <w:t>o</w:t>
      </w:r>
      <w:r w:rsidRPr="00346F6A">
        <w:rPr>
          <w:i/>
        </w:rPr>
        <w:t>ortes</w:t>
      </w:r>
      <w:r w:rsidR="002324F8">
        <w:t xml:space="preserve"> mais jovens. A</w:t>
      </w:r>
      <w:r w:rsidRPr="00346F6A">
        <w:t xml:space="preserve">lguns autores indicam que </w:t>
      </w:r>
      <w:r w:rsidRPr="00EB33BC">
        <w:rPr>
          <w:i/>
        </w:rPr>
        <w:t>coortes</w:t>
      </w:r>
      <w:r w:rsidRPr="00346F6A">
        <w:t xml:space="preserve"> mais jovens provocam estimativas de mobilidade mais baixas </w:t>
      </w:r>
      <w:r>
        <w:t>[</w:t>
      </w:r>
      <w:r w:rsidRPr="00346F6A">
        <w:t>e</w:t>
      </w:r>
      <w:r w:rsidR="006922CD">
        <w:t>xemplo: Ferreira e Veloso (2003</w:t>
      </w:r>
      <w:r w:rsidRPr="00346F6A">
        <w:t>); e Dunn (2004)</w:t>
      </w:r>
      <w:r>
        <w:t>]</w:t>
      </w:r>
      <w:r w:rsidRPr="00346F6A">
        <w:t>. Apesar da persistência intergeracional de renda na RMR ainda ser considerada alta, principalmente em relação a países desenvolvidos é possível observar que a elasticidade diminui</w:t>
      </w:r>
      <w:r w:rsidR="00C11947">
        <w:t>u consideravelmente em relação à</w:t>
      </w:r>
      <w:r w:rsidR="009F553E">
        <w:t>s</w:t>
      </w:r>
      <w:r w:rsidRPr="00346F6A">
        <w:t xml:space="preserve"> persistências medidas em outros trabalhos com dados mais antigos. </w:t>
      </w:r>
    </w:p>
    <w:p w:rsidR="00EF72D7" w:rsidRPr="00346F6A" w:rsidRDefault="00CB100C" w:rsidP="0035046E">
      <w:pPr>
        <w:pStyle w:val="Ttulo2"/>
        <w:spacing w:line="240" w:lineRule="auto"/>
      </w:pPr>
      <w:r>
        <w:t>5.2</w:t>
      </w:r>
      <w:r w:rsidR="00EF72D7" w:rsidRPr="00346F6A">
        <w:t xml:space="preserve"> </w:t>
      </w:r>
      <w:r w:rsidR="00EF72D7" w:rsidRPr="00346F6A">
        <w:tab/>
        <w:t>Análise de Correspondência</w:t>
      </w:r>
    </w:p>
    <w:p w:rsidR="00BD10BA" w:rsidRPr="00346F6A" w:rsidRDefault="00BD10BA" w:rsidP="00204190">
      <w:pPr>
        <w:spacing w:after="0" w:line="240" w:lineRule="auto"/>
        <w:ind w:firstLine="709"/>
        <w:jc w:val="both"/>
      </w:pPr>
      <w:r w:rsidRPr="00346F6A">
        <w:t xml:space="preserve">No intuito de verificar as características </w:t>
      </w:r>
      <w:r w:rsidR="00316A95" w:rsidRPr="00346F6A">
        <w:t xml:space="preserve">pessoais e familiares </w:t>
      </w:r>
      <w:r w:rsidRPr="00346F6A">
        <w:t xml:space="preserve">que mais influenciam na mobilidade de renda na RMR, </w:t>
      </w:r>
      <w:r w:rsidR="00856AA2" w:rsidRPr="00346F6A">
        <w:t>n</w:t>
      </w:r>
      <w:r w:rsidRPr="00346F6A">
        <w:t xml:space="preserve">esta seção </w:t>
      </w:r>
      <w:r w:rsidR="00856AA2" w:rsidRPr="00346F6A">
        <w:t xml:space="preserve">é aplicada </w:t>
      </w:r>
      <w:r w:rsidRPr="00346F6A">
        <w:t>a análise de correspondência aos dados de mobilidade de 1996 e 2010.</w:t>
      </w:r>
    </w:p>
    <w:p w:rsidR="00BD10BA" w:rsidRPr="00346F6A" w:rsidRDefault="00BD10BA" w:rsidP="00204190">
      <w:pPr>
        <w:spacing w:after="0" w:line="240" w:lineRule="auto"/>
        <w:ind w:firstLine="709"/>
        <w:jc w:val="both"/>
      </w:pPr>
      <w:r w:rsidRPr="00346F6A">
        <w:t>Através dos dados de mobilidade coletados na sessão anterior, gerou-se uma matriz de transição quatro por quatro. Para criar a matriz de transição foi usada a estimativa da renda da ocupação principal para a renda do pai</w:t>
      </w:r>
      <w:r w:rsidRPr="00346F6A">
        <w:rPr>
          <w:rStyle w:val="Refdenotaderodap"/>
        </w:rPr>
        <w:footnoteReference w:id="16"/>
      </w:r>
      <w:r w:rsidR="008335E3">
        <w:t>.</w:t>
      </w:r>
      <w:r w:rsidRPr="00346F6A">
        <w:t xml:space="preserve"> Após a estimação, as amostras dos pais e filhos foram divi</w:t>
      </w:r>
      <w:r w:rsidR="000673D2">
        <w:t>di</w:t>
      </w:r>
      <w:r w:rsidRPr="00346F6A">
        <w:t>das em quatro classes de renda: a primeira classe corresponde aos que possuem rendimentos até 50% da ren</w:t>
      </w:r>
      <w:r w:rsidR="00CC6A71">
        <w:t xml:space="preserve">da média; </w:t>
      </w:r>
      <w:r w:rsidR="00A94D6F">
        <w:t>n</w:t>
      </w:r>
      <w:r w:rsidR="00CC6A71">
        <w:t>a segunda classe ficaram</w:t>
      </w:r>
      <w:r w:rsidRPr="00346F6A">
        <w:t xml:space="preserve"> os que possuem rendimentos entre 50% da renda média até a média; a terceira corresponde aos que possuem de </w:t>
      </w:r>
      <w:proofErr w:type="gramStart"/>
      <w:r w:rsidRPr="00346F6A">
        <w:t>1</w:t>
      </w:r>
      <w:proofErr w:type="gramEnd"/>
      <w:r w:rsidRPr="00346F6A">
        <w:t xml:space="preserve"> a 1,5 vezes a renda média; já na quarta classe fica</w:t>
      </w:r>
      <w:r w:rsidR="00146FC7">
        <w:t>ram</w:t>
      </w:r>
      <w:r w:rsidRPr="00346F6A">
        <w:t xml:space="preserve"> os que possuem acima de 150% da renda média.</w:t>
      </w:r>
    </w:p>
    <w:p w:rsidR="00BD10BA" w:rsidRPr="00346F6A" w:rsidRDefault="00BD10BA" w:rsidP="00204190">
      <w:pPr>
        <w:spacing w:after="0" w:line="240" w:lineRule="auto"/>
        <w:ind w:firstLine="709"/>
        <w:jc w:val="both"/>
      </w:pPr>
      <w:r w:rsidRPr="00346F6A">
        <w:t>Após a cria</w:t>
      </w:r>
      <w:r w:rsidR="002A73A3">
        <w:t>ção da matriz de transição geraram</w:t>
      </w:r>
      <w:r w:rsidRPr="00346F6A">
        <w:t>-se três g</w:t>
      </w:r>
      <w:r w:rsidR="006D1353">
        <w:t xml:space="preserve">rupos: o grupo um é </w:t>
      </w:r>
      <w:proofErr w:type="gramStart"/>
      <w:r w:rsidR="006D1353">
        <w:t>composto por</w:t>
      </w:r>
      <w:r w:rsidRPr="00346F6A">
        <w:t xml:space="preserve"> pessoas que permaneceram</w:t>
      </w:r>
      <w:r w:rsidR="00285512">
        <w:t xml:space="preserve"> na mesma</w:t>
      </w:r>
      <w:proofErr w:type="gramEnd"/>
      <w:r w:rsidR="00285512">
        <w:t xml:space="preserve"> classe de renda do </w:t>
      </w:r>
      <w:r w:rsidRPr="00346F6A">
        <w:t>pai</w:t>
      </w:r>
      <w:r w:rsidR="00D64A5E" w:rsidRPr="00346F6A">
        <w:t xml:space="preserve"> (G1)</w:t>
      </w:r>
      <w:r w:rsidRPr="00346F6A">
        <w:t>; o grupo dois compõe</w:t>
      </w:r>
      <w:r w:rsidR="00C42D94">
        <w:t>-se por</w:t>
      </w:r>
      <w:r w:rsidRPr="00346F6A">
        <w:t xml:space="preserve"> pessoas que m</w:t>
      </w:r>
      <w:r w:rsidR="00D64A5E" w:rsidRPr="00346F6A">
        <w:t>igraram para classe superior em</w:t>
      </w:r>
      <w:r w:rsidRPr="00346F6A">
        <w:t xml:space="preserve"> relação a do seu pai</w:t>
      </w:r>
      <w:r w:rsidR="00D64A5E" w:rsidRPr="00346F6A">
        <w:t xml:space="preserve"> (G2)</w:t>
      </w:r>
      <w:r w:rsidR="00794975">
        <w:t>; e o grupo três</w:t>
      </w:r>
      <w:r w:rsidRPr="00346F6A">
        <w:t xml:space="preserve"> </w:t>
      </w:r>
      <w:r w:rsidR="00682895">
        <w:t xml:space="preserve">é </w:t>
      </w:r>
      <w:r w:rsidRPr="00346F6A">
        <w:t xml:space="preserve">formado por pessoas que estão em classe </w:t>
      </w:r>
      <w:r w:rsidR="005E2072" w:rsidRPr="00346F6A">
        <w:t xml:space="preserve">de renda </w:t>
      </w:r>
      <w:r w:rsidRPr="00346F6A">
        <w:t>inferior a dos pais</w:t>
      </w:r>
      <w:r w:rsidR="00D64A5E" w:rsidRPr="00346F6A">
        <w:t xml:space="preserve"> (G3)</w:t>
      </w:r>
      <w:r w:rsidRPr="00346F6A">
        <w:t>.</w:t>
      </w:r>
    </w:p>
    <w:p w:rsidR="00BD10BA" w:rsidRPr="00346F6A" w:rsidRDefault="00CB100C" w:rsidP="0035046E">
      <w:pPr>
        <w:pStyle w:val="Ttulo3"/>
        <w:tabs>
          <w:tab w:val="clear" w:pos="7419"/>
        </w:tabs>
        <w:spacing w:line="240" w:lineRule="auto"/>
      </w:pPr>
      <w:r>
        <w:t>5.2</w:t>
      </w:r>
      <w:r w:rsidR="00BD10BA" w:rsidRPr="00346F6A">
        <w:t xml:space="preserve">.1 </w:t>
      </w:r>
      <w:r w:rsidR="00BD10BA" w:rsidRPr="00346F6A">
        <w:tab/>
        <w:t>Características pessoais de mobilidade - 1996</w:t>
      </w:r>
    </w:p>
    <w:p w:rsidR="00BA1DB4" w:rsidRPr="00346F6A" w:rsidRDefault="00BA1DB4" w:rsidP="00204190">
      <w:pPr>
        <w:spacing w:after="0" w:line="240" w:lineRule="auto"/>
        <w:ind w:firstLine="709"/>
        <w:jc w:val="both"/>
      </w:pPr>
      <w:r w:rsidRPr="00346F6A">
        <w:t>Através dos dados de mobilidade intergeracional de renda de 1996, gerou-se uma matriz de transição</w:t>
      </w:r>
      <w:r w:rsidR="00AC444C" w:rsidRPr="00346F6A">
        <w:t xml:space="preserve"> quatro por quarto</w:t>
      </w:r>
      <w:r w:rsidRPr="00346F6A">
        <w:rPr>
          <w:rStyle w:val="Refdenotaderodap"/>
        </w:rPr>
        <w:footnoteReference w:id="17"/>
      </w:r>
      <w:r w:rsidR="008335E3">
        <w:t>.</w:t>
      </w:r>
      <w:r w:rsidRPr="00346F6A">
        <w:t xml:space="preserve"> A</w:t>
      </w:r>
      <w:r w:rsidR="00001588">
        <w:t>través desta matriz</w:t>
      </w:r>
      <w:r w:rsidRPr="00346F6A">
        <w:t xml:space="preserve"> foi </w:t>
      </w:r>
      <w:r w:rsidR="00AC444C" w:rsidRPr="00346F6A">
        <w:t>gerada</w:t>
      </w:r>
      <w:r w:rsidRPr="00346F6A">
        <w:t xml:space="preserve"> uma</w:t>
      </w:r>
      <w:r w:rsidR="00AC444C" w:rsidRPr="00346F6A">
        <w:t xml:space="preserve"> segunda</w:t>
      </w:r>
      <w:r w:rsidRPr="00346F6A">
        <w:t xml:space="preserve"> matriz </w:t>
      </w:r>
      <w:r w:rsidRPr="00D6299A">
        <w:t xml:space="preserve">contendo três colunas e dezoito linhas. As colunas formam os filhos que permaneceram na </w:t>
      </w:r>
      <w:proofErr w:type="gramStart"/>
      <w:r w:rsidRPr="00D6299A">
        <w:t>mes</w:t>
      </w:r>
      <w:r w:rsidR="00D11107">
        <w:t>ma</w:t>
      </w:r>
      <w:proofErr w:type="gramEnd"/>
      <w:r w:rsidR="00D11107">
        <w:t xml:space="preserve"> classe de renda do</w:t>
      </w:r>
      <w:r w:rsidRPr="00D6299A">
        <w:t xml:space="preserve"> pai (G1), filhos que migraram para uma classe superior (G2) e filhos que migraram para uma classe inferior à dos pais (G3). Já as linhas correspondem às características </w:t>
      </w:r>
      <w:r w:rsidR="00AE7C6F">
        <w:t xml:space="preserve">analisadas </w:t>
      </w:r>
      <w:r w:rsidRPr="00D6299A">
        <w:t>como grupos</w:t>
      </w:r>
      <w:r w:rsidRPr="00346F6A">
        <w:t xml:space="preserve"> de idade, raça, gênero e nível educacional</w:t>
      </w:r>
      <w:r w:rsidRPr="00346F6A">
        <w:rPr>
          <w:rStyle w:val="Refdenotaderodap"/>
        </w:rPr>
        <w:footnoteReference w:id="18"/>
      </w:r>
      <w:r w:rsidR="008335E3">
        <w:t>.</w:t>
      </w:r>
    </w:p>
    <w:p w:rsidR="00511702" w:rsidRPr="00346F6A" w:rsidRDefault="00511702" w:rsidP="00204190">
      <w:pPr>
        <w:spacing w:after="0" w:line="240" w:lineRule="auto"/>
        <w:ind w:firstLine="709"/>
        <w:jc w:val="both"/>
      </w:pPr>
      <w:r w:rsidRPr="00346F6A">
        <w:t>Antes de analisar um mapa de correspondência, deve-se analisar a distribuição da inércia entre as dimensões. Como a matriz de</w:t>
      </w:r>
      <w:r w:rsidR="00A14269" w:rsidRPr="00346F6A">
        <w:t xml:space="preserve"> transição empilhada</w:t>
      </w:r>
      <w:r w:rsidR="00A14269" w:rsidRPr="00346F6A">
        <w:rPr>
          <w:rStyle w:val="Refdenotaderodap"/>
        </w:rPr>
        <w:footnoteReference w:id="19"/>
      </w:r>
      <w:r w:rsidRPr="00346F6A">
        <w:t xml:space="preserve"> é composta de 18 linhas e </w:t>
      </w:r>
      <w:proofErr w:type="gramStart"/>
      <w:r w:rsidRPr="00346F6A">
        <w:t>3</w:t>
      </w:r>
      <w:proofErr w:type="gramEnd"/>
      <w:r w:rsidRPr="00346F6A">
        <w:t xml:space="preserve"> colunas, não é preciso realizar o procedimento de diminuição de dimensões</w:t>
      </w:r>
      <w:r w:rsidR="00055A83">
        <w:t>,</w:t>
      </w:r>
      <w:r w:rsidRPr="00346F6A">
        <w:t xml:space="preserve"> a inércia é </w:t>
      </w:r>
      <w:r w:rsidRPr="00346F6A">
        <w:lastRenderedPageBreak/>
        <w:t xml:space="preserve">distribuída em sua totalidade nas duas dimensões apresentadas. </w:t>
      </w:r>
      <w:r w:rsidR="00F747BE" w:rsidRPr="00346F6A">
        <w:t>A primeira dimensão</w:t>
      </w:r>
      <w:r w:rsidRPr="00346F6A">
        <w:t xml:space="preserve"> ficou responsável por 69,7% da inércia total, ficando o restante</w:t>
      </w:r>
      <w:r w:rsidR="00F747BE" w:rsidRPr="00346F6A">
        <w:t>, 30,3%,</w:t>
      </w:r>
      <w:r w:rsidR="00424FCD" w:rsidRPr="00346F6A">
        <w:t xml:space="preserve"> para a segunda dimensão.</w:t>
      </w:r>
    </w:p>
    <w:p w:rsidR="007B5E4F" w:rsidRPr="00346F6A" w:rsidRDefault="007B5E4F" w:rsidP="00204190">
      <w:pPr>
        <w:spacing w:after="0" w:line="240" w:lineRule="auto"/>
        <w:ind w:firstLine="709"/>
        <w:jc w:val="both"/>
      </w:pPr>
      <w:r w:rsidRPr="00346F6A">
        <w:t xml:space="preserve">A interpretação do mapa de correspondência é simples, categorias com pontos próximos têm relações mais próximas do que as categorias com pontos mais distantes. </w:t>
      </w:r>
      <w:r w:rsidR="00EB479C" w:rsidRPr="00346F6A">
        <w:t>Outra forma de interpretar é quanto aos eixos, c</w:t>
      </w:r>
      <w:r w:rsidRPr="00346F6A">
        <w:t xml:space="preserve">omo </w:t>
      </w:r>
      <w:r w:rsidR="00EB479C" w:rsidRPr="00346F6A">
        <w:t xml:space="preserve">o ponto G2 está do lado esquerdo do mapa e este ponto representa as pessoas que estão em uma classe de renda maior que a dos pais, todos os pontos que estão do mesmo lado têm maior </w:t>
      </w:r>
      <w:r w:rsidR="00AE7C6F">
        <w:t>correlação</w:t>
      </w:r>
      <w:r w:rsidR="00EB479C" w:rsidRPr="00346F6A">
        <w:t xml:space="preserve"> de pessoas que ascenderam socialmente em relação aos pais.</w:t>
      </w:r>
    </w:p>
    <w:p w:rsidR="00BA1DB4" w:rsidRPr="00476D6E" w:rsidRDefault="003F32F7" w:rsidP="00204190">
      <w:pPr>
        <w:spacing w:after="0" w:line="240" w:lineRule="auto"/>
        <w:ind w:firstLine="426"/>
        <w:jc w:val="center"/>
        <w:rPr>
          <w:b/>
          <w:sz w:val="22"/>
          <w:szCs w:val="22"/>
        </w:rPr>
      </w:pPr>
      <w:r w:rsidRPr="00476D6E">
        <w:rPr>
          <w:b/>
          <w:sz w:val="22"/>
          <w:szCs w:val="22"/>
        </w:rPr>
        <w:t xml:space="preserve">Figura </w:t>
      </w:r>
      <w:r w:rsidR="00763E41" w:rsidRPr="00476D6E">
        <w:rPr>
          <w:b/>
          <w:sz w:val="22"/>
          <w:szCs w:val="22"/>
        </w:rPr>
        <w:t>0</w:t>
      </w:r>
      <w:r w:rsidR="00231CC7" w:rsidRPr="00476D6E">
        <w:rPr>
          <w:b/>
          <w:sz w:val="22"/>
          <w:szCs w:val="22"/>
        </w:rPr>
        <w:t>1</w:t>
      </w:r>
      <w:r w:rsidR="00BA1DB4" w:rsidRPr="00476D6E">
        <w:rPr>
          <w:b/>
          <w:sz w:val="22"/>
          <w:szCs w:val="22"/>
        </w:rPr>
        <w:t>: Mapa de Correspondência da mobilidade de renda na RMR – 1996.</w:t>
      </w:r>
    </w:p>
    <w:p w:rsidR="00BA1DB4" w:rsidRPr="00346F6A" w:rsidRDefault="00082F11" w:rsidP="00204190">
      <w:pPr>
        <w:spacing w:after="0" w:line="240" w:lineRule="auto"/>
        <w:jc w:val="center"/>
      </w:pPr>
      <w:r>
        <w:rPr>
          <w:noProof/>
          <w:lang w:eastAsia="pt-BR"/>
        </w:rPr>
        <mc:AlternateContent>
          <mc:Choice Requires="wps">
            <w:drawing>
              <wp:anchor distT="0" distB="0" distL="114300" distR="114300" simplePos="0" relativeHeight="251667456" behindDoc="0" locked="0" layoutInCell="1" allowOverlap="1" wp14:anchorId="3469635F" wp14:editId="4A161405">
                <wp:simplePos x="0" y="0"/>
                <wp:positionH relativeFrom="column">
                  <wp:posOffset>3466744</wp:posOffset>
                </wp:positionH>
                <wp:positionV relativeFrom="paragraph">
                  <wp:posOffset>1254176</wp:posOffset>
                </wp:positionV>
                <wp:extent cx="987552" cy="270662"/>
                <wp:effectExtent l="0" t="0" r="22225" b="15240"/>
                <wp:wrapNone/>
                <wp:docPr id="15" name="Forma livr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7552" cy="270662"/>
                        </a:xfrm>
                        <a:custGeom>
                          <a:avLst/>
                          <a:gdLst>
                            <a:gd name="connsiteX0" fmla="*/ 1371600 w 1371600"/>
                            <a:gd name="connsiteY0" fmla="*/ 51758 h 379693"/>
                            <a:gd name="connsiteX1" fmla="*/ 724619 w 1371600"/>
                            <a:gd name="connsiteY1" fmla="*/ 43132 h 379693"/>
                            <a:gd name="connsiteX2" fmla="*/ 301924 w 1371600"/>
                            <a:gd name="connsiteY2" fmla="*/ 379562 h 379693"/>
                            <a:gd name="connsiteX3" fmla="*/ 0 w 1371600"/>
                            <a:gd name="connsiteY3" fmla="*/ 0 h 379693"/>
                            <a:gd name="connsiteX4" fmla="*/ 0 w 1371600"/>
                            <a:gd name="connsiteY4" fmla="*/ 0 h 37969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71600" h="379693">
                              <a:moveTo>
                                <a:pt x="1371600" y="51758"/>
                              </a:moveTo>
                              <a:cubicBezTo>
                                <a:pt x="1137249" y="20128"/>
                                <a:pt x="902898" y="-11502"/>
                                <a:pt x="724619" y="43132"/>
                              </a:cubicBezTo>
                              <a:cubicBezTo>
                                <a:pt x="546340" y="97766"/>
                                <a:pt x="422694" y="386751"/>
                                <a:pt x="301924" y="379562"/>
                              </a:cubicBezTo>
                              <a:cubicBezTo>
                                <a:pt x="181154" y="372373"/>
                                <a:pt x="0" y="0"/>
                                <a:pt x="0" y="0"/>
                              </a:cubicBezTo>
                              <a:lnTo>
                                <a:pt x="0" y="0"/>
                              </a:lnTo>
                            </a:path>
                          </a:pathLst>
                        </a:custGeom>
                        <a:ln w="1270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orma livre 15" o:spid="_x0000_s1026" style="position:absolute;margin-left:272.95pt;margin-top:98.75pt;width:77.75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71600,379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" path="m1371600,51758c1137249,20128,902898,-11502,724619,43132,546340,97766,422694,386751,301924,379562,181154,372373,,,,l,e" filled="f" strokecolor="black [3213]" strokeweight="1pt">
                <v:stroke dashstyle="longDash"/>
                <v:path arrowok="t" o:connecttype="custom" o:connectlocs="987552,36895;521726,30746;217385,270569;0,0;0,0" o:connectangles="0,0,0,0,0"/>
              </v:shape>
            </w:pict>
          </mc:Fallback>
        </mc:AlternateContent>
      </w:r>
      <w:r w:rsidR="0078162F" w:rsidRPr="00346F6A">
        <w:object w:dxaOrig="11881" w:dyaOrig="9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6.15pt;height:221.45pt" o:ole="">
            <v:imagedata r:id="rId10" o:title=""/>
          </v:shape>
          <o:OLEObject Type="Embed" ProgID="AcroExch.Document.11" ShapeID="_x0000_i1025" DrawAspect="Content" ObjectID="_1535283032" r:id="rId11"/>
        </w:object>
      </w:r>
    </w:p>
    <w:p w:rsidR="00BA1DB4" w:rsidRPr="00346F6A" w:rsidRDefault="00CC5B49" w:rsidP="00204190">
      <w:pPr>
        <w:spacing w:after="0" w:line="240" w:lineRule="auto"/>
        <w:jc w:val="both"/>
        <w:rPr>
          <w:sz w:val="20"/>
          <w:szCs w:val="20"/>
        </w:rPr>
      </w:pPr>
      <w:r w:rsidRPr="00346F6A">
        <w:rPr>
          <w:sz w:val="20"/>
          <w:szCs w:val="20"/>
        </w:rPr>
        <w:t>Fonte: Cálculos do autor</w:t>
      </w:r>
      <w:r w:rsidR="00BA1DB4" w:rsidRPr="00346F6A">
        <w:rPr>
          <w:sz w:val="20"/>
          <w:szCs w:val="20"/>
        </w:rPr>
        <w:t xml:space="preserve"> a partir de dados das PNADs 1977 e 1996.</w:t>
      </w:r>
    </w:p>
    <w:p w:rsidR="00BA1DB4" w:rsidRPr="00346F6A" w:rsidRDefault="00BA1DB4" w:rsidP="00204190">
      <w:pPr>
        <w:spacing w:after="0" w:line="240" w:lineRule="auto"/>
        <w:jc w:val="both"/>
        <w:rPr>
          <w:sz w:val="20"/>
          <w:szCs w:val="20"/>
        </w:rPr>
      </w:pPr>
      <w:r w:rsidRPr="00346F6A">
        <w:rPr>
          <w:sz w:val="20"/>
          <w:szCs w:val="20"/>
        </w:rPr>
        <w:t>Obs.: Os códigos correspondem às seguintes classificações: Idade - 30-34 (ID1), 35-39 (ID2), 40-44 (ID3), 45-50 (ID4); Raça - Branca (B), Negra (N) e Outros (O); Gênero - Homens e Mulheres; e Educação - Sem escolaridade (E1); Fundamental básico incompleto (E2); Fundamental básico completo (E3); Fundamental incompleto (E4); Fundamental completo (E5); Ensino médio incompleto (E6); Ensino Médio completo (E7); Superior incompleto (E8); Superior completo (E9).</w:t>
      </w:r>
    </w:p>
    <w:p w:rsidR="00BA1DB4" w:rsidRPr="00346F6A" w:rsidRDefault="00BA1DB4" w:rsidP="00204190">
      <w:pPr>
        <w:spacing w:after="0" w:line="240" w:lineRule="auto"/>
        <w:ind w:firstLine="709"/>
        <w:jc w:val="both"/>
      </w:pPr>
    </w:p>
    <w:p w:rsidR="0063078D" w:rsidRPr="00346F6A" w:rsidRDefault="00EB479C" w:rsidP="00204190">
      <w:pPr>
        <w:spacing w:after="0" w:line="240" w:lineRule="auto"/>
        <w:ind w:firstLine="709"/>
        <w:jc w:val="both"/>
      </w:pPr>
      <w:r w:rsidRPr="00346F6A">
        <w:t xml:space="preserve">Podemos observar na Figura 02, que os grupos de idade seguem um padrão linear da direita para a esquerda, com exceção do </w:t>
      </w:r>
      <w:r w:rsidR="0088042F">
        <w:t xml:space="preserve">ponto </w:t>
      </w:r>
      <w:r w:rsidRPr="00346F6A">
        <w:t xml:space="preserve">ID3 que forma uma pequena curva tendendo para o </w:t>
      </w:r>
      <w:r w:rsidR="002F48B1" w:rsidRPr="00346F6A">
        <w:t xml:space="preserve">ponto </w:t>
      </w:r>
      <w:r w:rsidRPr="00346F6A">
        <w:t xml:space="preserve">G1, indicando que filhos com maior idade </w:t>
      </w:r>
      <w:r w:rsidR="0088042F">
        <w:t>têm maior correlação com o ponto de</w:t>
      </w:r>
      <w:r w:rsidRPr="00346F6A">
        <w:t xml:space="preserve"> mobilidade ascendente que grupos de idades mais jovens. A educação nã</w:t>
      </w:r>
      <w:r w:rsidR="002E3FFA">
        <w:t>o segue um padrão tão claro, entretanto</w:t>
      </w:r>
      <w:r w:rsidRPr="00346F6A">
        <w:t xml:space="preserve"> pode-se observar que os pontos de maior nível educacional estão do lado esquerdo, mais próximo do ponto G2, enquanto os grupos de mais baixa instrução encontram-se do lado direito do mapa, corroboran</w:t>
      </w:r>
      <w:r w:rsidR="00AF511C">
        <w:t>do com a literatura encontrada [</w:t>
      </w:r>
      <w:r w:rsidRPr="00346F6A">
        <w:t xml:space="preserve">exemplo: BEHRMAN </w:t>
      </w:r>
      <w:r w:rsidRPr="00346F6A">
        <w:rPr>
          <w:i/>
        </w:rPr>
        <w:t xml:space="preserve">et. </w:t>
      </w:r>
      <w:proofErr w:type="gramStart"/>
      <w:r w:rsidRPr="00346F6A">
        <w:rPr>
          <w:i/>
        </w:rPr>
        <w:t>al</w:t>
      </w:r>
      <w:proofErr w:type="gramEnd"/>
      <w:r w:rsidRPr="00346F6A">
        <w:t>, (1999, 2001); Dahan e Gaviria (1999); Ferreir</w:t>
      </w:r>
      <w:r w:rsidR="00AF511C">
        <w:t>a e Veloso (2003a)]</w:t>
      </w:r>
      <w:r w:rsidRPr="00346F6A">
        <w:t xml:space="preserve">, indicando que a ascensão social está diretamente relacionada com o nível educacional. Ainda em relação à educação, os pontos E1, E2 e E3 estão próximos do ponto G1 indicando </w:t>
      </w:r>
      <w:r w:rsidR="002F48B1" w:rsidRPr="00346F6A">
        <w:t xml:space="preserve">que </w:t>
      </w:r>
      <w:r w:rsidRPr="00346F6A">
        <w:t>os níveis de educação mais baixos tendem a permanecerem no mesmo nível de renda dos seus pais. Analisando o gênero</w:t>
      </w:r>
      <w:r w:rsidR="002F48B1" w:rsidRPr="00346F6A">
        <w:t>,</w:t>
      </w:r>
      <w:r w:rsidRPr="00346F6A">
        <w:t xml:space="preserve"> </w:t>
      </w:r>
      <w:r w:rsidR="002F48B1" w:rsidRPr="00346F6A">
        <w:t>observa-se</w:t>
      </w:r>
      <w:r w:rsidRPr="00346F6A">
        <w:t xml:space="preserve"> que o ponto</w:t>
      </w:r>
      <w:r w:rsidR="002F48B1" w:rsidRPr="00346F6A">
        <w:t xml:space="preserve"> que representa </w:t>
      </w:r>
      <w:r w:rsidRPr="00346F6A">
        <w:t xml:space="preserve">as mulheres está próximo do ponto G3, enquanto </w:t>
      </w:r>
      <w:r w:rsidR="002F48B1" w:rsidRPr="00346F6A">
        <w:t>o ponto que representa os homens se encontra próximo ao</w:t>
      </w:r>
      <w:r w:rsidRPr="00346F6A">
        <w:t xml:space="preserve"> ponto G2, </w:t>
      </w:r>
      <w:r w:rsidR="002F48B1" w:rsidRPr="00346F6A">
        <w:t>representando</w:t>
      </w:r>
      <w:r w:rsidRPr="00346F6A">
        <w:t xml:space="preserve"> que as mulheres têm renda menor que as dos pais e o oposto para os homens,</w:t>
      </w:r>
      <w:r w:rsidR="00EA6D8F" w:rsidRPr="00346F6A">
        <w:t xml:space="preserve"> esta interpretação</w:t>
      </w:r>
      <w:r w:rsidRPr="00346F6A">
        <w:t xml:space="preserve"> indica que os filhos têm maiores níveis de oportunidades quando comparado com as f</w:t>
      </w:r>
      <w:r w:rsidR="00EA6D8F" w:rsidRPr="00346F6A">
        <w:t>ilhas. O ponto que representa a raça negra</w:t>
      </w:r>
      <w:r w:rsidRPr="00346F6A">
        <w:t xml:space="preserve"> está </w:t>
      </w:r>
      <w:r w:rsidR="0088042F">
        <w:t xml:space="preserve">posicionado mais </w:t>
      </w:r>
      <w:r w:rsidRPr="00346F6A">
        <w:t xml:space="preserve">para a esquerda </w:t>
      </w:r>
      <w:r w:rsidR="0088042F">
        <w:t>do que o ponto que representa</w:t>
      </w:r>
      <w:r w:rsidR="00E93338">
        <w:t xml:space="preserve"> os brancos, indicando</w:t>
      </w:r>
      <w:r w:rsidR="00EA6D8F" w:rsidRPr="00346F6A">
        <w:t xml:space="preserve"> </w:t>
      </w:r>
      <w:r w:rsidR="0063078D" w:rsidRPr="00346F6A">
        <w:t>que</w:t>
      </w:r>
      <w:r w:rsidR="0088042F">
        <w:t xml:space="preserve"> a correlação de </w:t>
      </w:r>
      <w:r w:rsidR="0063078D" w:rsidRPr="00346F6A">
        <w:t xml:space="preserve">filhos negos com classe social acima da classe dos pais é maior do que </w:t>
      </w:r>
      <w:r w:rsidR="0088042F">
        <w:t>a correlação</w:t>
      </w:r>
      <w:r w:rsidR="0063078D" w:rsidRPr="00346F6A">
        <w:t xml:space="preserve"> dos filhos b</w:t>
      </w:r>
      <w:r w:rsidR="007C4FA7">
        <w:t>r</w:t>
      </w:r>
      <w:r w:rsidR="0063078D" w:rsidRPr="00346F6A">
        <w:t>ancos.</w:t>
      </w:r>
    </w:p>
    <w:p w:rsidR="00BA1DB4" w:rsidRPr="00346F6A" w:rsidRDefault="00487B1F" w:rsidP="00204190">
      <w:pPr>
        <w:spacing w:after="0" w:line="240" w:lineRule="auto"/>
        <w:ind w:firstLine="709"/>
        <w:jc w:val="both"/>
      </w:pPr>
      <w:r>
        <w:lastRenderedPageBreak/>
        <w:t>É importante salientar que a F</w:t>
      </w:r>
      <w:r w:rsidR="00BA1DB4" w:rsidRPr="00346F6A">
        <w:t xml:space="preserve">igura </w:t>
      </w:r>
      <w:r w:rsidR="008D64D6" w:rsidRPr="00346F6A">
        <w:t>02</w:t>
      </w:r>
      <w:r w:rsidR="00BA1DB4" w:rsidRPr="00346F6A">
        <w:t xml:space="preserve"> não apresenta relação entre as variáveis, mas associaç</w:t>
      </w:r>
      <w:r w:rsidR="00F02B45">
        <w:t>ões separadas entre elas</w:t>
      </w:r>
      <w:r w:rsidR="00BA1DB4" w:rsidRPr="00346F6A">
        <w:t>. Não é possível afirmar que homens, negros e com o nível de escolaridade elevada apresenta</w:t>
      </w:r>
      <w:r w:rsidR="00FB5488">
        <w:t>m</w:t>
      </w:r>
      <w:r w:rsidR="00BA1DB4" w:rsidRPr="00346F6A">
        <w:t xml:space="preserve"> maior mobilidade. A interpretação do mapa de correspondência deve ser realizada por grupos separados</w:t>
      </w:r>
      <w:r w:rsidR="007635C2" w:rsidRPr="00346F6A">
        <w:t>, como foi feito acima</w:t>
      </w:r>
      <w:r w:rsidR="00BA1DB4" w:rsidRPr="00346F6A">
        <w:t>.</w:t>
      </w:r>
    </w:p>
    <w:p w:rsidR="003F32F7" w:rsidRPr="00346F6A" w:rsidRDefault="003F32F7" w:rsidP="0035046E">
      <w:pPr>
        <w:pStyle w:val="Ttulo3"/>
        <w:tabs>
          <w:tab w:val="clear" w:pos="7419"/>
        </w:tabs>
        <w:spacing w:line="240" w:lineRule="auto"/>
      </w:pPr>
      <w:r w:rsidRPr="00346F6A">
        <w:t>5.</w:t>
      </w:r>
      <w:r w:rsidR="00CB100C">
        <w:t>2</w:t>
      </w:r>
      <w:r w:rsidRPr="00346F6A">
        <w:t>.2</w:t>
      </w:r>
      <w:r w:rsidRPr="00346F6A">
        <w:tab/>
        <w:t xml:space="preserve"> Características pessoais de mobilidade – 2010</w:t>
      </w:r>
    </w:p>
    <w:p w:rsidR="00710ADD" w:rsidRPr="00346F6A" w:rsidRDefault="00710ADD" w:rsidP="00204190">
      <w:pPr>
        <w:spacing w:after="0" w:line="240" w:lineRule="auto"/>
        <w:ind w:firstLine="709"/>
        <w:jc w:val="both"/>
      </w:pPr>
      <w:r w:rsidRPr="00346F6A">
        <w:t>A análise de correspondência aplicada</w:t>
      </w:r>
      <w:r w:rsidR="000109C1" w:rsidRPr="00346F6A">
        <w:t xml:space="preserve"> à base de dados da Fundaj 2010</w:t>
      </w:r>
      <w:r w:rsidR="003B6A77">
        <w:t xml:space="preserve"> serviu</w:t>
      </w:r>
      <w:r w:rsidR="00C50585">
        <w:t>-se</w:t>
      </w:r>
      <w:r w:rsidRPr="00346F6A">
        <w:t xml:space="preserve"> </w:t>
      </w:r>
      <w:r w:rsidR="003B6A77">
        <w:t>d</w:t>
      </w:r>
      <w:r w:rsidRPr="00346F6A">
        <w:t xml:space="preserve">os mesmos critérios e filtros </w:t>
      </w:r>
      <w:r w:rsidR="000109C1" w:rsidRPr="00346F6A">
        <w:t>realizados na base da PNAD 1996, criando assim uma matriz de transição e posteriormente uma matriz de transição empilhada</w:t>
      </w:r>
      <w:r w:rsidR="00D758ED" w:rsidRPr="00346F6A">
        <w:rPr>
          <w:rStyle w:val="Refdenotaderodap"/>
        </w:rPr>
        <w:footnoteReference w:id="20"/>
      </w:r>
      <w:r w:rsidR="00FA250E">
        <w:t>.</w:t>
      </w:r>
    </w:p>
    <w:p w:rsidR="003F32F7" w:rsidRPr="00346F6A" w:rsidRDefault="00E81BD8" w:rsidP="00204190">
      <w:pPr>
        <w:spacing w:after="0" w:line="240" w:lineRule="auto"/>
        <w:ind w:firstLine="709"/>
        <w:jc w:val="both"/>
      </w:pPr>
      <w:r w:rsidRPr="00346F6A">
        <w:t>O mapa de correspondência contendo os dados de mobilidade de renda na RMR em 2010</w:t>
      </w:r>
      <w:r w:rsidR="00323DBA" w:rsidRPr="00346F6A">
        <w:t xml:space="preserve"> representado na Figura 03</w:t>
      </w:r>
      <w:r w:rsidRPr="00346F6A">
        <w:t xml:space="preserve"> </w:t>
      </w:r>
      <w:r w:rsidR="00D551C2" w:rsidRPr="00346F6A">
        <w:t>apresenta uma inércia total de 0</w:t>
      </w:r>
      <w:r w:rsidRPr="00346F6A">
        <w:t xml:space="preserve">,023575. Teoricamente essa inércia é considerada baixa. </w:t>
      </w:r>
      <w:r w:rsidR="00323DBA" w:rsidRPr="00346F6A">
        <w:t xml:space="preserve">A baixa inércia é explicada pela proximidade da maioria dos pontos. </w:t>
      </w:r>
      <w:r w:rsidRPr="00346F6A">
        <w:t>Com exceção</w:t>
      </w:r>
      <w:r w:rsidR="00D551C2" w:rsidRPr="00346F6A">
        <w:t xml:space="preserve"> dos pontos E8 e E9 o</w:t>
      </w:r>
      <w:r w:rsidRPr="00346F6A">
        <w:t xml:space="preserve"> mapa demonstra que os pontos </w:t>
      </w:r>
      <w:r w:rsidR="00D551C2" w:rsidRPr="00346F6A">
        <w:t>estão</w:t>
      </w:r>
      <w:r w:rsidR="0086593B" w:rsidRPr="00346F6A">
        <w:t xml:space="preserve"> distribuí</w:t>
      </w:r>
      <w:r w:rsidR="0078283B">
        <w:t>dos em torn</w:t>
      </w:r>
      <w:r w:rsidR="0086593B" w:rsidRPr="00346F6A">
        <w:t>o da</w:t>
      </w:r>
      <w:r w:rsidRPr="00346F6A">
        <w:t xml:space="preserve"> intersecção dos eixos de primeira e segunda dimensão</w:t>
      </w:r>
      <w:r w:rsidR="00D551C2" w:rsidRPr="00346F6A">
        <w:t>, como também a grande maioria está entre os três grupo</w:t>
      </w:r>
      <w:r w:rsidR="00E01EA1" w:rsidRPr="00346F6A">
        <w:t>s</w:t>
      </w:r>
      <w:r w:rsidR="00D551C2" w:rsidRPr="00346F6A">
        <w:t xml:space="preserve"> de migração</w:t>
      </w:r>
      <w:r w:rsidR="00925A9B" w:rsidRPr="00346F6A">
        <w:t xml:space="preserve">. O eixo </w:t>
      </w:r>
      <w:proofErr w:type="gramStart"/>
      <w:r w:rsidR="00925A9B" w:rsidRPr="00346F6A">
        <w:t>1</w:t>
      </w:r>
      <w:proofErr w:type="gramEnd"/>
      <w:r w:rsidR="00925A9B" w:rsidRPr="00346F6A">
        <w:t>, eixo de primeira dimensão possui inércia de 0,014236 o que corresponde a 60,4% da</w:t>
      </w:r>
      <w:r w:rsidR="0086593B" w:rsidRPr="00346F6A">
        <w:t xml:space="preserve"> inércia total. Já o eixo </w:t>
      </w:r>
      <w:proofErr w:type="gramStart"/>
      <w:r w:rsidR="0086593B" w:rsidRPr="00346F6A">
        <w:t>2</w:t>
      </w:r>
      <w:proofErr w:type="gramEnd"/>
      <w:r w:rsidR="00925A9B" w:rsidRPr="00346F6A">
        <w:t xml:space="preserve"> contém 39,6% da inércia, 0,009339. Ou seja, a primeira dimensão explica os resultados em 60</w:t>
      </w:r>
      <w:r w:rsidR="00A620BC" w:rsidRPr="00346F6A">
        <w:t>% e a segunda dimensão o restante.</w:t>
      </w:r>
    </w:p>
    <w:p w:rsidR="003F32F7" w:rsidRPr="00476D6E" w:rsidRDefault="003F32F7" w:rsidP="00204190">
      <w:pPr>
        <w:spacing w:after="0" w:line="240" w:lineRule="auto"/>
        <w:ind w:firstLine="426"/>
        <w:jc w:val="center"/>
        <w:rPr>
          <w:b/>
          <w:sz w:val="22"/>
          <w:szCs w:val="22"/>
        </w:rPr>
      </w:pPr>
      <w:r w:rsidRPr="00476D6E">
        <w:rPr>
          <w:b/>
          <w:sz w:val="22"/>
          <w:szCs w:val="22"/>
        </w:rPr>
        <w:t xml:space="preserve">Figura </w:t>
      </w:r>
      <w:r w:rsidR="00763E41" w:rsidRPr="00476D6E">
        <w:rPr>
          <w:b/>
          <w:sz w:val="22"/>
          <w:szCs w:val="22"/>
        </w:rPr>
        <w:t>0</w:t>
      </w:r>
      <w:r w:rsidR="00231CC7" w:rsidRPr="00476D6E">
        <w:rPr>
          <w:b/>
          <w:sz w:val="22"/>
          <w:szCs w:val="22"/>
        </w:rPr>
        <w:t>2</w:t>
      </w:r>
      <w:r w:rsidRPr="00476D6E">
        <w:rPr>
          <w:b/>
          <w:sz w:val="22"/>
          <w:szCs w:val="22"/>
        </w:rPr>
        <w:t>: Mapa de Correspondência da mobilidade de renda na RMR – 2010.</w:t>
      </w:r>
    </w:p>
    <w:p w:rsidR="003F32F7" w:rsidRPr="00346F6A" w:rsidRDefault="00082F11" w:rsidP="00B35D68">
      <w:pPr>
        <w:spacing w:after="0" w:line="240" w:lineRule="auto"/>
        <w:jc w:val="center"/>
      </w:pPr>
      <w:r>
        <w:rPr>
          <w:noProof/>
          <w:lang w:eastAsia="pt-BR"/>
        </w:rPr>
        <mc:AlternateContent>
          <mc:Choice Requires="wps">
            <w:drawing>
              <wp:anchor distT="0" distB="0" distL="114300" distR="114300" simplePos="0" relativeHeight="251668480" behindDoc="0" locked="0" layoutInCell="1" allowOverlap="1" wp14:anchorId="4C0ADBDB" wp14:editId="57A14ACE">
                <wp:simplePos x="0" y="0"/>
                <wp:positionH relativeFrom="column">
                  <wp:posOffset>2812745</wp:posOffset>
                </wp:positionH>
                <wp:positionV relativeFrom="paragraph">
                  <wp:posOffset>541020</wp:posOffset>
                </wp:positionV>
                <wp:extent cx="1250899" cy="1265530"/>
                <wp:effectExtent l="0" t="0" r="26035" b="11430"/>
                <wp:wrapNone/>
                <wp:docPr id="1"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0899" cy="1265530"/>
                        </a:xfrm>
                        <a:prstGeom prst="ellipse">
                          <a:avLst/>
                        </a:prstGeom>
                        <a:noFill/>
                        <a:ln w="12700" cmpd="sng">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id="Elipse 3" o:spid="_x0000_s1026" style="position:absolute;margin-left:221.5pt;margin-top:42.6pt;width:98.5pt;height:99.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" filled="f" strokecolor="black [3213]" strokeweight="1pt">
                <v:stroke dashstyle="longDash"/>
                <v:path arrowok="t"/>
              </v:oval>
            </w:pict>
          </mc:Fallback>
        </mc:AlternateContent>
      </w:r>
      <w:r w:rsidR="0078162F" w:rsidRPr="00346F6A">
        <w:object w:dxaOrig="11880" w:dyaOrig="9180">
          <v:shape id="_x0000_i1026" type="#_x0000_t75" style="width:276.45pt;height:210.55pt" o:ole="">
            <v:imagedata r:id="rId12" o:title=""/>
          </v:shape>
          <o:OLEObject Type="Embed" ProgID="AcroExch.Document.11" ShapeID="_x0000_i1026" DrawAspect="Content" ObjectID="_1535283033" r:id="rId13"/>
        </w:object>
      </w:r>
    </w:p>
    <w:p w:rsidR="00395B4C" w:rsidRPr="00346F6A" w:rsidRDefault="00395B4C" w:rsidP="00204190">
      <w:pPr>
        <w:tabs>
          <w:tab w:val="clear" w:pos="7419"/>
        </w:tabs>
        <w:spacing w:after="0" w:line="240" w:lineRule="auto"/>
        <w:jc w:val="both"/>
        <w:rPr>
          <w:sz w:val="20"/>
          <w:szCs w:val="20"/>
        </w:rPr>
      </w:pPr>
      <w:r w:rsidRPr="00346F6A">
        <w:rPr>
          <w:sz w:val="20"/>
          <w:szCs w:val="20"/>
        </w:rPr>
        <w:t>Fonte: Cálculos do autor a partir de dados das PNADs 1977 e 1996.</w:t>
      </w:r>
    </w:p>
    <w:p w:rsidR="00395B4C" w:rsidRPr="00346F6A" w:rsidRDefault="00395B4C" w:rsidP="00204190">
      <w:pPr>
        <w:spacing w:after="0" w:line="240" w:lineRule="auto"/>
        <w:jc w:val="both"/>
        <w:rPr>
          <w:sz w:val="20"/>
          <w:szCs w:val="20"/>
        </w:rPr>
      </w:pPr>
      <w:r w:rsidRPr="00346F6A">
        <w:rPr>
          <w:sz w:val="20"/>
          <w:szCs w:val="20"/>
        </w:rPr>
        <w:t>Obs.: Os códigos correspondem às seguintes classificações: Idade - 30-34 (ID1), 35-39 (ID2), 40-44 (ID3), 45-50 (ID4); Raça - Branca (B), Negra (N) e Outros (O); Gênero - Homens e Mulheres; e Educação - Sem escolaridade (E1); Fundamental básico incompleto (E2); Fundamental básico completo (E3); Fundamental incompleto (E4); Fundamental completo (E5); Ensino médio incompleto (E6); Ensino Médio completo (E7); Superior incompleto (E8); Superior completo (E9).</w:t>
      </w:r>
    </w:p>
    <w:p w:rsidR="003736DB" w:rsidRPr="00346F6A" w:rsidRDefault="003736DB" w:rsidP="00204190">
      <w:pPr>
        <w:spacing w:after="0" w:line="240" w:lineRule="auto"/>
        <w:jc w:val="both"/>
      </w:pPr>
    </w:p>
    <w:p w:rsidR="003736DB" w:rsidRPr="00346F6A" w:rsidRDefault="00D06A88" w:rsidP="00204190">
      <w:pPr>
        <w:spacing w:after="0" w:line="240" w:lineRule="auto"/>
        <w:ind w:firstLine="709"/>
        <w:jc w:val="both"/>
      </w:pPr>
      <w:r w:rsidRPr="00346F6A">
        <w:t>O mapa mostra que, enquanto o grupo de men</w:t>
      </w:r>
      <w:r w:rsidR="0047205A" w:rsidRPr="00346F6A">
        <w:t>or nível educacional está mais à</w:t>
      </w:r>
      <w:r w:rsidRPr="00346F6A">
        <w:t xml:space="preserve"> direita, do lado do eixo de mobilidade para baixo, os dois grupos de maior nível estão no lado oposto. Além dis</w:t>
      </w:r>
      <w:r w:rsidR="00803A9F" w:rsidRPr="00346F6A">
        <w:t xml:space="preserve">so, E8 é o ponto que está mais distante do eixo de primeira dimensão, indicando que tem o maior percentual de pessoas que migraram para uma classe superior </w:t>
      </w:r>
      <w:r w:rsidR="007E4D1B" w:rsidRPr="00346F6A">
        <w:t xml:space="preserve">em relação </w:t>
      </w:r>
      <w:r w:rsidR="00495B80">
        <w:t>à</w:t>
      </w:r>
      <w:r w:rsidR="00803A9F" w:rsidRPr="00346F6A">
        <w:t>s dos pais. O</w:t>
      </w:r>
      <w:r w:rsidR="007966D9" w:rsidRPr="00346F6A">
        <w:t xml:space="preserve"> ponto E9 indica que os filhos com o mais alto nível </w:t>
      </w:r>
      <w:r w:rsidR="00C7757F">
        <w:t>de instrução são aqueles que têm maior correlação com o pon</w:t>
      </w:r>
      <w:r w:rsidR="0087717D">
        <w:t>to de</w:t>
      </w:r>
      <w:r w:rsidR="007966D9" w:rsidRPr="00346F6A">
        <w:t xml:space="preserve"> </w:t>
      </w:r>
      <w:r w:rsidR="0087717D">
        <w:t xml:space="preserve">que indica os que </w:t>
      </w:r>
      <w:r w:rsidR="007966D9" w:rsidRPr="00346F6A">
        <w:t xml:space="preserve">migraram para uma classe social superior e </w:t>
      </w:r>
      <w:r w:rsidR="0087717D">
        <w:t xml:space="preserve">menor correlação com os </w:t>
      </w:r>
      <w:r w:rsidR="007966D9" w:rsidRPr="00346F6A">
        <w:t>que migraram para uma classe inferior</w:t>
      </w:r>
      <w:r w:rsidR="000A0F8E" w:rsidRPr="00346F6A">
        <w:t xml:space="preserve">, estes resultados são compatíveis com os encontrados em </w:t>
      </w:r>
      <w:proofErr w:type="spellStart"/>
      <w:r w:rsidR="000A0F8E" w:rsidRPr="00346F6A">
        <w:t>Gawel</w:t>
      </w:r>
      <w:proofErr w:type="spellEnd"/>
      <w:r w:rsidR="000A0F8E" w:rsidRPr="00346F6A">
        <w:t xml:space="preserve"> (2006)</w:t>
      </w:r>
      <w:r w:rsidR="007E4D1B" w:rsidRPr="00346F6A">
        <w:t>, dando grande importância ao nível educacional na mobilidade intergeracional de renda.</w:t>
      </w:r>
      <w:r w:rsidRPr="00346F6A">
        <w:t xml:space="preserve"> Ao analisar os grupos de </w:t>
      </w:r>
      <w:r w:rsidR="00AD2FF6" w:rsidRPr="00346F6A">
        <w:t xml:space="preserve">idade, podemos </w:t>
      </w:r>
      <w:r w:rsidR="00AD2FF6" w:rsidRPr="00346F6A">
        <w:lastRenderedPageBreak/>
        <w:t xml:space="preserve">verificar que </w:t>
      </w:r>
      <w:r w:rsidR="0047205A" w:rsidRPr="00346F6A">
        <w:t>os pontos de idade mais elevada</w:t>
      </w:r>
      <w:r w:rsidR="00AD2FF6" w:rsidRPr="00346F6A">
        <w:t xml:space="preserve"> </w:t>
      </w:r>
      <w:r w:rsidR="0047205A" w:rsidRPr="00346F6A">
        <w:t>indicam</w:t>
      </w:r>
      <w:r w:rsidR="00AD2FF6" w:rsidRPr="00346F6A">
        <w:t xml:space="preserve"> a maior mobilidade ascendente, enquanto os de menor idade ficaram no lado direito do mapa. O ponto ID3 demonstra um equilíbrio entre mobilidade </w:t>
      </w:r>
      <w:r w:rsidR="00C96ACF" w:rsidRPr="00346F6A">
        <w:t>ascendente e decrescente, pois está posicionado no ponto zero em relação ao eixo de primeira dimensão.</w:t>
      </w:r>
      <w:r w:rsidR="009A2089" w:rsidRPr="00346F6A">
        <w:t xml:space="preserve"> Quanto à raça, os</w:t>
      </w:r>
      <w:r w:rsidR="00CB0BCB">
        <w:t xml:space="preserve"> dados de 2010 apresentam que a correlação entre raça negra e mobilidade ascendente é maior</w:t>
      </w:r>
      <w:r w:rsidR="009A2089" w:rsidRPr="00346F6A">
        <w:t xml:space="preserve"> que a dos brancos e outros. Os homens apresentam maior mobilidade intergeracional em relação às mulheres. O ponto que representa as mulheres apresenta que a maior parte ficou no grupo que permaneceu no mesmo nível de renda do pai ou tem renda mais baixa.</w:t>
      </w:r>
    </w:p>
    <w:p w:rsidR="00790F50" w:rsidRPr="00346F6A" w:rsidRDefault="00790F50" w:rsidP="00204190">
      <w:pPr>
        <w:spacing w:after="0" w:line="240" w:lineRule="auto"/>
        <w:ind w:firstLine="709"/>
        <w:jc w:val="both"/>
      </w:pPr>
      <w:r w:rsidRPr="00346F6A">
        <w:t xml:space="preserve">De uma forma em geral, o mapa de correspondência apresenta resultados compatíveis com os encontrados nos trabalhos de </w:t>
      </w:r>
      <w:r w:rsidR="00925F9B" w:rsidRPr="00346F6A">
        <w:t xml:space="preserve">Neto Junior </w:t>
      </w:r>
      <w:r w:rsidR="00925F9B" w:rsidRPr="00346F6A">
        <w:rPr>
          <w:i/>
        </w:rPr>
        <w:t xml:space="preserve">et. </w:t>
      </w:r>
      <w:proofErr w:type="gramStart"/>
      <w:r w:rsidR="00925F9B" w:rsidRPr="00346F6A">
        <w:rPr>
          <w:i/>
        </w:rPr>
        <w:t>al</w:t>
      </w:r>
      <w:proofErr w:type="gramEnd"/>
      <w:r w:rsidR="00925F9B" w:rsidRPr="00346F6A">
        <w:t xml:space="preserve"> (2013), quando indica que a educação </w:t>
      </w:r>
      <w:r w:rsidR="003B1EF8" w:rsidRPr="00346F6A">
        <w:t>tem um papel fundamental na mobilidade de renda.</w:t>
      </w:r>
      <w:r w:rsidR="00CE4903" w:rsidRPr="00346F6A">
        <w:t xml:space="preserve"> Corrobora também com dados apresentados por Paschoal (2008), indicand</w:t>
      </w:r>
      <w:r w:rsidR="00737915" w:rsidRPr="00346F6A">
        <w:t>o que os homens apresentam</w:t>
      </w:r>
      <w:r w:rsidR="00CE4903" w:rsidRPr="00346F6A">
        <w:t xml:space="preserve"> mobilidade maior do que as mulheres.</w:t>
      </w:r>
    </w:p>
    <w:p w:rsidR="003736DB" w:rsidRPr="00346F6A" w:rsidRDefault="00CB100C" w:rsidP="0035046E">
      <w:pPr>
        <w:pStyle w:val="Ttulo2"/>
        <w:spacing w:line="240" w:lineRule="auto"/>
      </w:pPr>
      <w:r>
        <w:t>5.3</w:t>
      </w:r>
      <w:r w:rsidR="003736DB" w:rsidRPr="00346F6A">
        <w:t xml:space="preserve"> </w:t>
      </w:r>
      <w:r w:rsidR="0059045B" w:rsidRPr="00346F6A">
        <w:tab/>
      </w:r>
      <w:r w:rsidR="003736DB" w:rsidRPr="00346F6A">
        <w:t>Comparação da Mobilidade Intergeracional de Renda</w:t>
      </w:r>
    </w:p>
    <w:p w:rsidR="003968A5" w:rsidRPr="00346F6A" w:rsidRDefault="002333C4" w:rsidP="00204190">
      <w:pPr>
        <w:spacing w:after="0" w:line="240" w:lineRule="auto"/>
        <w:ind w:firstLine="709"/>
        <w:jc w:val="both"/>
      </w:pPr>
      <w:r w:rsidRPr="00346F6A">
        <w:t xml:space="preserve">Antes de realizar comparações dos resultados encontrados neste trabalho, é importante deixar claro que nem sempre é possível </w:t>
      </w:r>
      <w:r w:rsidR="006E4231">
        <w:t>confrontar</w:t>
      </w:r>
      <w:r w:rsidRPr="00346F6A">
        <w:t xml:space="preserve"> de forma direta, pois os trabalhos realizados não possuem uma metodologia uniforme. Há uma grande variação nos métodos utilizados para estimar as elasticidades entre as renda dos pais e filhos. </w:t>
      </w:r>
      <w:r w:rsidR="00E40A71" w:rsidRPr="00346F6A">
        <w:t>Os trabalhos empíricos utilizam diferentes grupos de idade en</w:t>
      </w:r>
      <w:r w:rsidR="0003540F" w:rsidRPr="00346F6A">
        <w:t>tre pais e filhos, como também</w:t>
      </w:r>
      <w:r w:rsidR="00E40A71" w:rsidRPr="00346F6A">
        <w:t xml:space="preserve"> </w:t>
      </w:r>
      <w:r w:rsidR="00737915" w:rsidRPr="00346F6A">
        <w:t xml:space="preserve">distintos </w:t>
      </w:r>
      <w:r w:rsidR="00E40A71" w:rsidRPr="00346F6A">
        <w:t>conceito</w:t>
      </w:r>
      <w:r w:rsidR="0003540F" w:rsidRPr="00346F6A">
        <w:t>s</w:t>
      </w:r>
      <w:r w:rsidR="00243F1A" w:rsidRPr="00346F6A">
        <w:t xml:space="preserve"> de renda, até mesmo a base de dados pode ter influência na estimação da mobilidade intergeracional de renda</w:t>
      </w:r>
      <w:r w:rsidR="006D0CA0" w:rsidRPr="00346F6A">
        <w:t xml:space="preserve">, já que </w:t>
      </w:r>
      <w:proofErr w:type="gramStart"/>
      <w:r w:rsidR="0044690D" w:rsidRPr="00346F6A">
        <w:t>a maioria</w:t>
      </w:r>
      <w:r w:rsidR="006E4231">
        <w:t xml:space="preserve"> dos trabalhos nacionais estimam</w:t>
      </w:r>
      <w:proofErr w:type="gramEnd"/>
      <w:r w:rsidR="006D0CA0" w:rsidRPr="00346F6A">
        <w:t xml:space="preserve"> a persistência para o Brasil como um todo</w:t>
      </w:r>
      <w:r w:rsidR="00243F1A" w:rsidRPr="00346F6A">
        <w:t>.</w:t>
      </w:r>
    </w:p>
    <w:p w:rsidR="00CE5DB3" w:rsidRPr="00346F6A" w:rsidRDefault="00A000C0" w:rsidP="00204190">
      <w:pPr>
        <w:tabs>
          <w:tab w:val="clear" w:pos="7419"/>
        </w:tabs>
        <w:spacing w:after="0" w:line="240" w:lineRule="auto"/>
        <w:ind w:firstLine="709"/>
        <w:jc w:val="both"/>
      </w:pPr>
      <w:r w:rsidRPr="00346F6A">
        <w:t xml:space="preserve">Há uma </w:t>
      </w:r>
      <w:r w:rsidR="002922D7" w:rsidRPr="00346F6A">
        <w:t>literatura bastante diversificada</w:t>
      </w:r>
      <w:r w:rsidRPr="00346F6A">
        <w:t xml:space="preserve"> que utiliza dados de mobilidade da PNAD de 1996</w:t>
      </w:r>
      <w:r w:rsidR="007C4827" w:rsidRPr="00346F6A">
        <w:t xml:space="preserve"> para medir a persistência de mobilidade intergeracional de renda, educacional e ocupacional no Brasil. </w:t>
      </w:r>
      <w:r w:rsidR="001B35A2" w:rsidRPr="00346F6A">
        <w:t>Os resultados obtidos neste trabalho</w:t>
      </w:r>
      <w:r w:rsidR="00B2710C">
        <w:t>,</w:t>
      </w:r>
      <w:r w:rsidR="001B35A2" w:rsidRPr="00346F6A">
        <w:t xml:space="preserve"> através dos dados de mobilidade </w:t>
      </w:r>
      <w:r w:rsidR="002922D7" w:rsidRPr="00346F6A">
        <w:t>de 1996</w:t>
      </w:r>
      <w:r w:rsidR="00B2710C">
        <w:t>,</w:t>
      </w:r>
      <w:r w:rsidR="002922D7" w:rsidRPr="00346F6A">
        <w:t xml:space="preserve"> apresentam uma persistência compatível com o registrado em outros trabalhos. Os dois estudos real</w:t>
      </w:r>
      <w:r w:rsidR="007C6DFB" w:rsidRPr="00346F6A">
        <w:t>izados para o Brasil</w:t>
      </w:r>
      <w:r w:rsidR="002922D7" w:rsidRPr="00346F6A">
        <w:t xml:space="preserve"> que utilizam a amostra de pais e filhos com idade entre 30 e 50</w:t>
      </w:r>
      <w:r w:rsidR="003C563C" w:rsidRPr="00346F6A">
        <w:t xml:space="preserve"> </w:t>
      </w:r>
      <w:r w:rsidR="002922D7" w:rsidRPr="00346F6A">
        <w:t xml:space="preserve">anos </w:t>
      </w:r>
      <w:r w:rsidR="00FA250E">
        <w:t>[</w:t>
      </w:r>
      <w:r w:rsidR="003C563C" w:rsidRPr="00346F6A">
        <w:t>Dunn (2004) e Pero e Szerman (2008)</w:t>
      </w:r>
      <w:r w:rsidR="00FA250E">
        <w:t>]</w:t>
      </w:r>
      <w:r w:rsidR="003C563C" w:rsidRPr="00346F6A">
        <w:t xml:space="preserve"> </w:t>
      </w:r>
      <w:r w:rsidR="002922D7" w:rsidRPr="00346F6A">
        <w:t xml:space="preserve">apresentam persistências </w:t>
      </w:r>
      <w:r w:rsidR="00AC6177" w:rsidRPr="00346F6A">
        <w:t>levemente mais eleva</w:t>
      </w:r>
      <w:r w:rsidR="00524D9A">
        <w:t>das do que</w:t>
      </w:r>
      <w:r w:rsidR="000F3FFF">
        <w:t xml:space="preserve"> os</w:t>
      </w:r>
      <w:r w:rsidR="00AC6177" w:rsidRPr="00346F6A">
        <w:t xml:space="preserve"> apresentados aqui,</w:t>
      </w:r>
      <w:r w:rsidR="004D403B" w:rsidRPr="00346F6A">
        <w:t xml:space="preserve"> porém os dois estudos utilizam a amostra do Brasil como um todo</w:t>
      </w:r>
      <w:r w:rsidR="00B82199" w:rsidRPr="00346F6A">
        <w:t>.</w:t>
      </w:r>
      <w:r w:rsidR="00AC6177" w:rsidRPr="00346F6A">
        <w:t xml:space="preserve"> </w:t>
      </w:r>
      <w:r w:rsidR="006E4231">
        <w:t>A justificativa para e</w:t>
      </w:r>
      <w:r w:rsidR="00AC6177" w:rsidRPr="00346F6A">
        <w:t>st</w:t>
      </w:r>
      <w:r w:rsidR="00B82199" w:rsidRPr="00346F6A">
        <w:t>a leve variação para baixo</w:t>
      </w:r>
      <w:r w:rsidR="006E4231">
        <w:t>,</w:t>
      </w:r>
      <w:r w:rsidR="00B82199" w:rsidRPr="00346F6A">
        <w:t xml:space="preserve"> pode ser </w:t>
      </w:r>
      <w:r w:rsidR="006E4231">
        <w:t>encontrada no</w:t>
      </w:r>
      <w:r w:rsidR="00AC6177" w:rsidRPr="00346F6A">
        <w:t xml:space="preserve"> trabalho realizado por Ferreira e Veloso (2003</w:t>
      </w:r>
      <w:r w:rsidR="00814630" w:rsidRPr="00346F6A">
        <w:t>a</w:t>
      </w:r>
      <w:r w:rsidR="00AC6177" w:rsidRPr="00346F6A">
        <w:t>), que encontra</w:t>
      </w:r>
      <w:r w:rsidR="0066380E">
        <w:t>m</w:t>
      </w:r>
      <w:r w:rsidR="00AC6177" w:rsidRPr="00346F6A">
        <w:t xml:space="preserve"> estimativas de persistências menores quando são comparadas apenas regiões urbanas, como é o caso deste trabalho</w:t>
      </w:r>
      <w:r w:rsidR="00AC6177" w:rsidRPr="00346F6A">
        <w:rPr>
          <w:rStyle w:val="Refdenotaderodap"/>
        </w:rPr>
        <w:footnoteReference w:id="21"/>
      </w:r>
      <w:r w:rsidR="001F6C07">
        <w:t>.</w:t>
      </w:r>
      <w:r w:rsidR="00FB0B56" w:rsidRPr="00346F6A">
        <w:t xml:space="preserve"> Quando a mobilidade</w:t>
      </w:r>
      <w:r w:rsidR="002C4F69">
        <w:t xml:space="preserve"> de 1996</w:t>
      </w:r>
      <w:r w:rsidR="00FB0B56" w:rsidRPr="00346F6A">
        <w:t xml:space="preserve"> na RMR é </w:t>
      </w:r>
      <w:r w:rsidR="002C4F69">
        <w:t>confrontada</w:t>
      </w:r>
      <w:r w:rsidR="00FB0B56" w:rsidRPr="00346F6A">
        <w:t xml:space="preserve"> com a de outros países, verifica</w:t>
      </w:r>
      <w:r w:rsidR="001F6C07">
        <w:t>-se</w:t>
      </w:r>
      <w:r w:rsidR="00FB0B56" w:rsidRPr="00346F6A">
        <w:t xml:space="preserve"> uma grande diferença entre as mobilidades, principalmente </w:t>
      </w:r>
      <w:r w:rsidR="002C4F69">
        <w:t>em relação a</w:t>
      </w:r>
      <w:r w:rsidR="00FB0B56" w:rsidRPr="00346F6A">
        <w:t xml:space="preserve"> países desenvolvidos</w:t>
      </w:r>
      <w:r w:rsidR="002C4F69">
        <w:t xml:space="preserve"> que possuem persistências abaixo de 0,5</w:t>
      </w:r>
      <w:r w:rsidR="00FB0B56" w:rsidRPr="00346F6A">
        <w:t xml:space="preserve">. </w:t>
      </w:r>
    </w:p>
    <w:p w:rsidR="007C6DFB" w:rsidRPr="00346F6A" w:rsidRDefault="009C49EE" w:rsidP="00204190">
      <w:pPr>
        <w:tabs>
          <w:tab w:val="clear" w:pos="7419"/>
        </w:tabs>
        <w:spacing w:after="0" w:line="240" w:lineRule="auto"/>
        <w:ind w:firstLine="709"/>
        <w:jc w:val="both"/>
      </w:pPr>
      <w:r w:rsidRPr="00346F6A">
        <w:t>A elasticidade de renda medida com dados de 2010 apresenta</w:t>
      </w:r>
      <w:r w:rsidR="00B16D34" w:rsidRPr="00346F6A">
        <w:t xml:space="preserve"> uma mobilidade </w:t>
      </w:r>
      <w:r w:rsidR="000261B7">
        <w:t>bem mais elevada que a apresentada com dados de 1996</w:t>
      </w:r>
      <w:r w:rsidRPr="00346F6A">
        <w:t>, porém considerada ainda elevada frente a</w:t>
      </w:r>
      <w:r w:rsidR="008E017E" w:rsidRPr="00346F6A">
        <w:t>os</w:t>
      </w:r>
      <w:r w:rsidRPr="00346F6A">
        <w:t xml:space="preserve"> países</w:t>
      </w:r>
      <w:r w:rsidR="00EC0416" w:rsidRPr="00346F6A">
        <w:t xml:space="preserve"> desenvolvidos,</w:t>
      </w:r>
      <w:r w:rsidR="008E017E" w:rsidRPr="00346F6A">
        <w:t xml:space="preserve"> principalmente </w:t>
      </w:r>
      <w:r w:rsidR="00EC0416" w:rsidRPr="00346F6A">
        <w:t xml:space="preserve">ao Canadá e </w:t>
      </w:r>
      <w:r w:rsidR="008E017E" w:rsidRPr="00346F6A">
        <w:t>aos países nórdicos</w:t>
      </w:r>
      <w:r w:rsidR="00960789" w:rsidRPr="00346F6A">
        <w:t xml:space="preserve"> que apresentam persistência abaixo de 0,20</w:t>
      </w:r>
      <w:r w:rsidRPr="00346F6A">
        <w:t>.</w:t>
      </w:r>
      <w:r w:rsidR="008E017E" w:rsidRPr="00346F6A">
        <w:t xml:space="preserve"> </w:t>
      </w:r>
      <w:r w:rsidR="007C6DFB" w:rsidRPr="00346F6A">
        <w:t>Um importante comparativo internacional é o trabalho realizado nos Estado Unidos por</w:t>
      </w:r>
      <w:r w:rsidR="00916276" w:rsidRPr="00346F6A">
        <w:t xml:space="preserve"> </w:t>
      </w:r>
      <w:r w:rsidR="00856F55" w:rsidRPr="00346F6A">
        <w:t xml:space="preserve">Chetty </w:t>
      </w:r>
      <w:r w:rsidR="00856F55" w:rsidRPr="00346F6A">
        <w:rPr>
          <w:i/>
        </w:rPr>
        <w:t xml:space="preserve">et. </w:t>
      </w:r>
      <w:proofErr w:type="gramStart"/>
      <w:r w:rsidR="00856F55" w:rsidRPr="00346F6A">
        <w:rPr>
          <w:i/>
        </w:rPr>
        <w:t>al</w:t>
      </w:r>
      <w:proofErr w:type="gramEnd"/>
      <w:r w:rsidR="00856F55" w:rsidRPr="00346F6A">
        <w:t xml:space="preserve"> (2014)</w:t>
      </w:r>
      <w:r w:rsidR="007C6DFB" w:rsidRPr="00346F6A">
        <w:t xml:space="preserve">, </w:t>
      </w:r>
      <w:r w:rsidR="00916276" w:rsidRPr="00346F6A">
        <w:t>os autores</w:t>
      </w:r>
      <w:r w:rsidR="00856F55" w:rsidRPr="00346F6A">
        <w:t xml:space="preserve"> estuda</w:t>
      </w:r>
      <w:r w:rsidR="00916276" w:rsidRPr="00346F6A">
        <w:t>m</w:t>
      </w:r>
      <w:r w:rsidR="00856F55" w:rsidRPr="00346F6A">
        <w:t xml:space="preserve"> a mobilidade intergeracional das</w:t>
      </w:r>
      <w:r w:rsidR="007C6DFB" w:rsidRPr="00346F6A">
        <w:t xml:space="preserve"> 50</w:t>
      </w:r>
      <w:r w:rsidR="00856F55" w:rsidRPr="00346F6A">
        <w:t xml:space="preserve"> capitais estaduais dos </w:t>
      </w:r>
      <w:r w:rsidR="00916276" w:rsidRPr="00346F6A">
        <w:t>Estados Unidos</w:t>
      </w:r>
      <w:r w:rsidR="007C6DFB" w:rsidRPr="00346F6A">
        <w:t>,</w:t>
      </w:r>
      <w:r w:rsidR="00916276" w:rsidRPr="00346F6A">
        <w:t xml:space="preserve"> o estudo identifica que as persistências variam entre</w:t>
      </w:r>
      <w:r w:rsidR="00B7736A" w:rsidRPr="00346F6A">
        <w:t xml:space="preserve"> 0,23 a 0,41 para San Die</w:t>
      </w:r>
      <w:r w:rsidR="00545FF2" w:rsidRPr="00346F6A">
        <w:t>go e Milwaukee respectivamente</w:t>
      </w:r>
      <w:r w:rsidR="007C6DFB" w:rsidRPr="00346F6A">
        <w:t>, indicando que A RMR tem mobilidade próxima de boa parte das capita</w:t>
      </w:r>
      <w:r w:rsidR="000261B7">
        <w:t>is estaduais dos Estados Unidos, quebrando o paradigma de ter os Estados Unidos como sendo o país das oportunidades.</w:t>
      </w:r>
    </w:p>
    <w:p w:rsidR="00FC263E" w:rsidRPr="00346F6A" w:rsidRDefault="007C15A6" w:rsidP="00204190">
      <w:pPr>
        <w:tabs>
          <w:tab w:val="clear" w:pos="7419"/>
        </w:tabs>
        <w:spacing w:after="0" w:line="240" w:lineRule="auto"/>
        <w:ind w:firstLine="709"/>
        <w:jc w:val="both"/>
      </w:pPr>
      <w:r w:rsidRPr="00346F6A">
        <w:t xml:space="preserve">A </w:t>
      </w:r>
      <w:r w:rsidR="003E502D">
        <w:t>persistência</w:t>
      </w:r>
      <w:r w:rsidRPr="00346F6A">
        <w:t xml:space="preserve"> encontrada neste estudo com dados de 2010 é baixa comparada com trabalhos que</w:t>
      </w:r>
      <w:r w:rsidR="00DC3D8A" w:rsidRPr="00346F6A">
        <w:t xml:space="preserve"> utilizam amostras mais antigas</w:t>
      </w:r>
      <w:r w:rsidR="00FC263E" w:rsidRPr="00346F6A">
        <w:t>, como a base de 1996</w:t>
      </w:r>
      <w:r w:rsidR="00DC3D8A" w:rsidRPr="00346F6A">
        <w:t>.</w:t>
      </w:r>
      <w:r w:rsidRPr="00346F6A">
        <w:t xml:space="preserve"> </w:t>
      </w:r>
      <w:r w:rsidR="00DC3D8A" w:rsidRPr="00346F6A">
        <w:t>P</w:t>
      </w:r>
      <w:r w:rsidRPr="00346F6A">
        <w:t>orém,</w:t>
      </w:r>
      <w:r w:rsidR="00DD21F9" w:rsidRPr="00346F6A">
        <w:t xml:space="preserve"> </w:t>
      </w:r>
      <w:r w:rsidR="00FC263E" w:rsidRPr="00346F6A">
        <w:t xml:space="preserve">Tejada </w:t>
      </w:r>
      <w:r w:rsidR="00FC263E" w:rsidRPr="00346F6A">
        <w:rPr>
          <w:i/>
        </w:rPr>
        <w:t xml:space="preserve">et. </w:t>
      </w:r>
      <w:proofErr w:type="gramStart"/>
      <w:r w:rsidR="00FC263E" w:rsidRPr="00346F6A">
        <w:rPr>
          <w:i/>
        </w:rPr>
        <w:t>al</w:t>
      </w:r>
      <w:proofErr w:type="gramEnd"/>
      <w:r w:rsidR="00FC263E" w:rsidRPr="00346F6A">
        <w:rPr>
          <w:i/>
        </w:rPr>
        <w:t xml:space="preserve"> </w:t>
      </w:r>
      <w:r w:rsidR="00FC263E" w:rsidRPr="00346F6A">
        <w:lastRenderedPageBreak/>
        <w:t>(2015) estima a persistência intergeracional de renda para a cidade de Pelotas com dados mais atuais, os autores encontram persistências que variam entre 0,19 e 0,24, abaixo da persistência da RMR. No entanto, a base de dado</w:t>
      </w:r>
      <w:r w:rsidR="003A012D">
        <w:t>s utilizada para estimativa em P</w:t>
      </w:r>
      <w:r w:rsidR="00FC263E" w:rsidRPr="00346F6A">
        <w:t xml:space="preserve">elotas usa </w:t>
      </w:r>
      <w:r w:rsidR="00FC263E" w:rsidRPr="00346F6A">
        <w:rPr>
          <w:i/>
        </w:rPr>
        <w:t>c</w:t>
      </w:r>
      <w:r w:rsidR="001F6C07">
        <w:rPr>
          <w:i/>
        </w:rPr>
        <w:t>o</w:t>
      </w:r>
      <w:r w:rsidR="00FC263E" w:rsidRPr="00346F6A">
        <w:rPr>
          <w:i/>
        </w:rPr>
        <w:t>ortes</w:t>
      </w:r>
      <w:r w:rsidR="00FC263E" w:rsidRPr="00346F6A">
        <w:t xml:space="preserve"> mais jovens</w:t>
      </w:r>
      <w:r w:rsidR="004D5DDC">
        <w:t>,</w:t>
      </w:r>
      <w:r w:rsidR="00FC263E" w:rsidRPr="00346F6A">
        <w:t xml:space="preserve"> o que </w:t>
      </w:r>
      <w:r w:rsidR="004D5DDC">
        <w:t xml:space="preserve">de acordo com Dunn (2004), </w:t>
      </w:r>
      <w:r w:rsidR="00FC263E" w:rsidRPr="00346F6A">
        <w:t xml:space="preserve">pode </w:t>
      </w:r>
      <w:r w:rsidR="004D5DDC">
        <w:t>influenciar</w:t>
      </w:r>
      <w:r w:rsidR="00FC263E" w:rsidRPr="00346F6A">
        <w:t xml:space="preserve"> </w:t>
      </w:r>
      <w:r w:rsidR="001D5421" w:rsidRPr="00346F6A">
        <w:t>na alta mobilidade intergeracional de renda.</w:t>
      </w:r>
    </w:p>
    <w:p w:rsidR="000B6A04" w:rsidRPr="00346F6A" w:rsidRDefault="001448A2" w:rsidP="00204190">
      <w:pPr>
        <w:tabs>
          <w:tab w:val="clear" w:pos="7419"/>
        </w:tabs>
        <w:spacing w:after="0" w:line="240" w:lineRule="auto"/>
        <w:ind w:firstLine="709"/>
        <w:jc w:val="both"/>
      </w:pPr>
      <w:r w:rsidRPr="00346F6A">
        <w:t>Confrontando as persistências obtidas através das base</w:t>
      </w:r>
      <w:r w:rsidR="003F36D5" w:rsidRPr="00346F6A">
        <w:t>s</w:t>
      </w:r>
      <w:r w:rsidRPr="00346F6A">
        <w:t xml:space="preserve"> de dados</w:t>
      </w:r>
      <w:r w:rsidR="00522281" w:rsidRPr="00346F6A">
        <w:t xml:space="preserve"> de 1996 e 2010</w:t>
      </w:r>
      <w:r w:rsidRPr="00346F6A">
        <w:t xml:space="preserve">, observa-se uma </w:t>
      </w:r>
      <w:r w:rsidR="000510D7" w:rsidRPr="00346F6A">
        <w:t>redução</w:t>
      </w:r>
      <w:r w:rsidRPr="00346F6A">
        <w:t xml:space="preserve"> considerável </w:t>
      </w:r>
      <w:r w:rsidR="000510D7" w:rsidRPr="00346F6A">
        <w:t>na transmissão de renda</w:t>
      </w:r>
      <w:r w:rsidRPr="00346F6A">
        <w:t xml:space="preserve"> do</w:t>
      </w:r>
      <w:r w:rsidR="000510D7" w:rsidRPr="00346F6A">
        <w:t>s pais para os</w:t>
      </w:r>
      <w:r w:rsidRPr="00346F6A">
        <w:t xml:space="preserve"> filho</w:t>
      </w:r>
      <w:r w:rsidR="000510D7" w:rsidRPr="00346F6A">
        <w:t>s</w:t>
      </w:r>
      <w:r w:rsidR="004D5DDC">
        <w:t>.</w:t>
      </w:r>
      <w:r w:rsidR="00522281" w:rsidRPr="00346F6A">
        <w:t xml:space="preserve"> </w:t>
      </w:r>
      <w:r w:rsidR="004D5DDC">
        <w:t>A</w:t>
      </w:r>
      <w:r w:rsidR="00522281" w:rsidRPr="00346F6A">
        <w:t xml:space="preserve"> média geral de elasticidade de renda </w:t>
      </w:r>
      <w:r w:rsidR="004D5DDC">
        <w:t>é de 0,66</w:t>
      </w:r>
      <w:r w:rsidR="009867FA" w:rsidRPr="00346F6A">
        <w:t xml:space="preserve"> e 0,32 para 1996 e 2010 respectivamente. </w:t>
      </w:r>
      <w:r w:rsidR="00427C7B" w:rsidRPr="00346F6A">
        <w:t xml:space="preserve">Fortalecendo os dados </w:t>
      </w:r>
      <w:r w:rsidR="004D5DDC">
        <w:t xml:space="preserve">e argumentos </w:t>
      </w:r>
      <w:r w:rsidR="00427C7B" w:rsidRPr="00346F6A">
        <w:t xml:space="preserve">apresentados por Ferreira </w:t>
      </w:r>
      <w:r w:rsidR="00427C7B" w:rsidRPr="00346F6A">
        <w:rPr>
          <w:i/>
        </w:rPr>
        <w:t xml:space="preserve">et. </w:t>
      </w:r>
      <w:proofErr w:type="gramStart"/>
      <w:r w:rsidR="00427C7B" w:rsidRPr="00346F6A">
        <w:rPr>
          <w:i/>
        </w:rPr>
        <w:t>al</w:t>
      </w:r>
      <w:proofErr w:type="gramEnd"/>
      <w:r w:rsidR="00427C7B" w:rsidRPr="00346F6A">
        <w:t xml:space="preserve"> (2013), Borjas (1992), dentre outros, indicando que persistência intergeracional de renda para o Brasil </w:t>
      </w:r>
      <w:r w:rsidR="004D5DDC">
        <w:t>vem</w:t>
      </w:r>
      <w:r w:rsidR="00427C7B" w:rsidRPr="00346F6A">
        <w:t xml:space="preserve"> diminuindo nas </w:t>
      </w:r>
      <w:r w:rsidR="001F6C07">
        <w:t>ú</w:t>
      </w:r>
      <w:r w:rsidR="00427C7B" w:rsidRPr="00346F6A">
        <w:t>ltimas décadas.</w:t>
      </w:r>
      <w:r w:rsidR="00522281" w:rsidRPr="00346F6A">
        <w:t xml:space="preserve"> Porém, </w:t>
      </w:r>
      <w:r w:rsidR="000D4A14" w:rsidRPr="00346F6A">
        <w:t xml:space="preserve">através da aplicação da AC, pode-se observar que há várias características em comum entre as duas </w:t>
      </w:r>
      <w:r w:rsidR="004D5DDC">
        <w:t>estimações</w:t>
      </w:r>
      <w:r w:rsidR="000D4A14" w:rsidRPr="00346F6A">
        <w:t xml:space="preserve">. </w:t>
      </w:r>
      <w:r w:rsidR="00275C69" w:rsidRPr="00346F6A">
        <w:t>A principal é a importância do nível educacional para</w:t>
      </w:r>
      <w:r w:rsidR="00434F4D">
        <w:t xml:space="preserve"> a</w:t>
      </w:r>
      <w:r w:rsidR="004D5DDC">
        <w:t xml:space="preserve"> mobilidade ascendente</w:t>
      </w:r>
      <w:r w:rsidR="00A115C8" w:rsidRPr="00346F6A">
        <w:t>,</w:t>
      </w:r>
      <w:r w:rsidR="00275C69" w:rsidRPr="00346F6A">
        <w:t xml:space="preserve"> </w:t>
      </w:r>
      <w:r w:rsidR="004D5DDC">
        <w:t xml:space="preserve">ou seja, </w:t>
      </w:r>
      <w:r w:rsidR="00275C69" w:rsidRPr="00346F6A">
        <w:t xml:space="preserve">para níveis de renda mais elevado. </w:t>
      </w:r>
      <w:r w:rsidR="00D011D4" w:rsidRPr="00346F6A">
        <w:t>As amostras apresentaram que</w:t>
      </w:r>
      <w:r w:rsidR="001F6C07">
        <w:t>,</w:t>
      </w:r>
      <w:r w:rsidR="00D011D4" w:rsidRPr="00346F6A">
        <w:t xml:space="preserve"> quanto mais elevada o nível educacional</w:t>
      </w:r>
      <w:r w:rsidR="001F6C07">
        <w:t>,</w:t>
      </w:r>
      <w:r w:rsidR="00D011D4" w:rsidRPr="00346F6A">
        <w:t xml:space="preserve"> mais as pessoas tendem a migrarem de classes de renda mais baixas para classes de renda mais elevadas. O oposto também se demostrou verdadeiro, as pessoas com menor nível educacional </w:t>
      </w:r>
      <w:r w:rsidR="00E302AC" w:rsidRPr="00346F6A">
        <w:t>tendem</w:t>
      </w:r>
      <w:r w:rsidR="00173E6C">
        <w:t xml:space="preserve"> a</w:t>
      </w:r>
      <w:r w:rsidR="00E302AC" w:rsidRPr="00346F6A">
        <w:t xml:space="preserve"> migrar para classe de renda mais baix</w:t>
      </w:r>
      <w:r w:rsidR="001F6C07">
        <w:t>a</w:t>
      </w:r>
      <w:r w:rsidR="00173E6C">
        <w:t xml:space="preserve"> do que a dos pais</w:t>
      </w:r>
      <w:r w:rsidR="00E302AC" w:rsidRPr="00346F6A">
        <w:t xml:space="preserve">, estes resultados corroboram com a maioria dos </w:t>
      </w:r>
      <w:r w:rsidR="00071C81" w:rsidRPr="00346F6A">
        <w:t>trabalhos</w:t>
      </w:r>
      <w:r w:rsidR="00173E6C">
        <w:t xml:space="preserve"> na literatura [</w:t>
      </w:r>
      <w:r w:rsidR="00E302AC" w:rsidRPr="00346F6A">
        <w:t>exemplo:</w:t>
      </w:r>
      <w:r w:rsidR="00810219" w:rsidRPr="00346F6A">
        <w:t xml:space="preserve"> Behrman </w:t>
      </w:r>
      <w:r w:rsidR="00810219" w:rsidRPr="00346F6A">
        <w:rPr>
          <w:i/>
        </w:rPr>
        <w:t xml:space="preserve">et. </w:t>
      </w:r>
      <w:proofErr w:type="gramStart"/>
      <w:r w:rsidR="00810219" w:rsidRPr="00346F6A">
        <w:rPr>
          <w:i/>
        </w:rPr>
        <w:t>al</w:t>
      </w:r>
      <w:proofErr w:type="gramEnd"/>
      <w:r w:rsidR="00810219" w:rsidRPr="00346F6A">
        <w:t xml:space="preserve"> (2001); Ferreira e Veloso (2006);</w:t>
      </w:r>
      <w:r w:rsidR="00E302AC" w:rsidRPr="00346F6A">
        <w:t xml:space="preserve"> </w:t>
      </w:r>
      <w:proofErr w:type="spellStart"/>
      <w:r w:rsidR="00B13C5D" w:rsidRPr="00346F6A">
        <w:t>Blanden</w:t>
      </w:r>
      <w:proofErr w:type="spellEnd"/>
      <w:r w:rsidR="00B13C5D" w:rsidRPr="00346F6A">
        <w:t xml:space="preserve"> e </w:t>
      </w:r>
      <w:proofErr w:type="spellStart"/>
      <w:r w:rsidR="00B13C5D" w:rsidRPr="00346F6A">
        <w:t>Gregg</w:t>
      </w:r>
      <w:proofErr w:type="spellEnd"/>
      <w:r w:rsidR="00B13C5D" w:rsidRPr="00346F6A">
        <w:t xml:space="preserve"> (2005); </w:t>
      </w:r>
      <w:r w:rsidR="00173E6C">
        <w:t>e Azevedo e Bouillon (2010)]</w:t>
      </w:r>
      <w:r w:rsidR="00A115C8" w:rsidRPr="00346F6A">
        <w:t xml:space="preserve"> que indicam a educação como um dos principais aspectos para ascensão social</w:t>
      </w:r>
      <w:r w:rsidR="00F80E92" w:rsidRPr="00346F6A">
        <w:t>.</w:t>
      </w:r>
    </w:p>
    <w:p w:rsidR="009872D9" w:rsidRDefault="00F27B69" w:rsidP="00204190">
      <w:pPr>
        <w:tabs>
          <w:tab w:val="clear" w:pos="7419"/>
        </w:tabs>
        <w:spacing w:after="0" w:line="240" w:lineRule="auto"/>
        <w:ind w:firstLine="709"/>
        <w:jc w:val="both"/>
      </w:pPr>
      <w:r w:rsidRPr="00346F6A">
        <w:t>Há também o</w:t>
      </w:r>
      <w:r w:rsidR="00A90E57" w:rsidRPr="00346F6A">
        <w:t>utra</w:t>
      </w:r>
      <w:r w:rsidRPr="00346F6A">
        <w:t>s</w:t>
      </w:r>
      <w:r w:rsidR="00A90E57" w:rsidRPr="00346F6A">
        <w:t xml:space="preserve"> característica</w:t>
      </w:r>
      <w:r w:rsidRPr="00346F6A">
        <w:t>s</w:t>
      </w:r>
      <w:r w:rsidR="00A90E57" w:rsidRPr="00346F6A">
        <w:t xml:space="preserve"> em comum</w:t>
      </w:r>
      <w:r w:rsidRPr="00346F6A">
        <w:t xml:space="preserve">. A primeira é referente à </w:t>
      </w:r>
      <w:r w:rsidR="00A90E57" w:rsidRPr="00346F6A">
        <w:t xml:space="preserve">idade, </w:t>
      </w:r>
      <w:r w:rsidR="000C18A5" w:rsidRPr="00346F6A">
        <w:t xml:space="preserve">os grupos de mais baixa idade têm </w:t>
      </w:r>
      <w:r w:rsidRPr="00346F6A">
        <w:t>renda menor</w:t>
      </w:r>
      <w:r w:rsidR="000C18A5" w:rsidRPr="00346F6A">
        <w:t xml:space="preserve"> que</w:t>
      </w:r>
      <w:r w:rsidR="00434F4D">
        <w:t xml:space="preserve"> a</w:t>
      </w:r>
      <w:r w:rsidR="00D43785">
        <w:t xml:space="preserve"> dos próprios</w:t>
      </w:r>
      <w:r w:rsidR="000C18A5" w:rsidRPr="00346F6A">
        <w:t xml:space="preserve"> pais, tais resul</w:t>
      </w:r>
      <w:r w:rsidR="003D5E92" w:rsidRPr="00346F6A">
        <w:t xml:space="preserve">tados </w:t>
      </w:r>
      <w:r w:rsidR="00071C81" w:rsidRPr="00346F6A">
        <w:t>vão ao encontro</w:t>
      </w:r>
      <w:r w:rsidR="001B04A0">
        <w:t xml:space="preserve"> de</w:t>
      </w:r>
      <w:r w:rsidR="003D5E92" w:rsidRPr="00346F6A">
        <w:t xml:space="preserve"> estu</w:t>
      </w:r>
      <w:r w:rsidR="00071C81" w:rsidRPr="00346F6A">
        <w:t xml:space="preserve">dos que </w:t>
      </w:r>
      <w:r w:rsidR="000B6A04" w:rsidRPr="00346F6A">
        <w:t>apresentam</w:t>
      </w:r>
      <w:r w:rsidR="00071C81" w:rsidRPr="00346F6A">
        <w:t xml:space="preserve"> correlação entre renda e</w:t>
      </w:r>
      <w:r w:rsidR="003D5E92" w:rsidRPr="00346F6A">
        <w:t xml:space="preserve"> idade.</w:t>
      </w:r>
      <w:r w:rsidR="00BF6151" w:rsidRPr="00346F6A">
        <w:t xml:space="preserve"> </w:t>
      </w:r>
      <w:r w:rsidRPr="00346F6A">
        <w:t xml:space="preserve">A segunda </w:t>
      </w:r>
      <w:r w:rsidR="00362398">
        <w:t xml:space="preserve">característica </w:t>
      </w:r>
      <w:r w:rsidRPr="00346F6A">
        <w:t xml:space="preserve">é </w:t>
      </w:r>
      <w:proofErr w:type="gramStart"/>
      <w:r w:rsidRPr="00346F6A">
        <w:t>referente ao gênero</w:t>
      </w:r>
      <w:r w:rsidR="00173E6C">
        <w:t>,</w:t>
      </w:r>
      <w:r w:rsidRPr="00346F6A">
        <w:t xml:space="preserve"> </w:t>
      </w:r>
      <w:r w:rsidR="00173E6C">
        <w:t>h</w:t>
      </w:r>
      <w:r w:rsidR="004A4B39" w:rsidRPr="00346F6A">
        <w:t>omens</w:t>
      </w:r>
      <w:proofErr w:type="gramEnd"/>
      <w:r w:rsidR="00173E6C">
        <w:t xml:space="preserve"> têm maior oportunidade</w:t>
      </w:r>
      <w:r w:rsidR="00BF6151" w:rsidRPr="00346F6A">
        <w:t xml:space="preserve"> que as mulheres, assim como os</w:t>
      </w:r>
      <w:r w:rsidR="004A4B39" w:rsidRPr="00346F6A">
        <w:t xml:space="preserve"> negros em relação aos brancos, este segundo resultado é incomum</w:t>
      </w:r>
      <w:r w:rsidRPr="00346F6A">
        <w:t>.</w:t>
      </w:r>
      <w:r w:rsidR="004A4B39" w:rsidRPr="00346F6A">
        <w:t xml:space="preserve"> </w:t>
      </w:r>
      <w:r w:rsidRPr="00346F6A">
        <w:t>P</w:t>
      </w:r>
      <w:r w:rsidR="004A4B39" w:rsidRPr="00346F6A">
        <w:t>orém</w:t>
      </w:r>
      <w:r w:rsidR="00823D12">
        <w:t>,</w:t>
      </w:r>
      <w:r w:rsidR="004A4B39" w:rsidRPr="00346F6A">
        <w:t xml:space="preserve"> há de</w:t>
      </w:r>
      <w:r w:rsidR="00F20093">
        <w:t xml:space="preserve"> se</w:t>
      </w:r>
      <w:r w:rsidR="004A4B39" w:rsidRPr="00346F6A">
        <w:t xml:space="preserve"> observar que os negros sempre tiveram níveis de renda mais baixa e uma pequena variação positiva </w:t>
      </w:r>
      <w:r w:rsidR="00C37928" w:rsidRPr="00346F6A">
        <w:t xml:space="preserve">na renda </w:t>
      </w:r>
      <w:r w:rsidR="004A4B39" w:rsidRPr="00346F6A">
        <w:t>dos filhos</w:t>
      </w:r>
      <w:r w:rsidR="00C37928" w:rsidRPr="00346F6A">
        <w:t>,</w:t>
      </w:r>
      <w:r w:rsidR="004A4B39" w:rsidRPr="00346F6A">
        <w:t xml:space="preserve"> </w:t>
      </w:r>
      <w:r w:rsidR="004A7285">
        <w:t xml:space="preserve">o que </w:t>
      </w:r>
      <w:r w:rsidR="004A4B39" w:rsidRPr="00346F6A">
        <w:t xml:space="preserve">possibilita uma grande variação </w:t>
      </w:r>
      <w:r w:rsidR="009E3D7A" w:rsidRPr="00346F6A">
        <w:t xml:space="preserve">na </w:t>
      </w:r>
      <w:r w:rsidR="001F6C07">
        <w:t>mobilidade ascendente</w:t>
      </w:r>
      <w:r w:rsidR="00C37928" w:rsidRPr="00346F6A">
        <w:rPr>
          <w:rStyle w:val="Refdenotaderodap"/>
        </w:rPr>
        <w:footnoteReference w:id="22"/>
      </w:r>
      <w:r w:rsidR="009872D9">
        <w:t xml:space="preserve">, tal resultado corrobora com o trabalho de Pinto e Neri (2000), que observa </w:t>
      </w:r>
      <w:r w:rsidR="002F5048">
        <w:t>maiores</w:t>
      </w:r>
      <w:r w:rsidR="009872D9">
        <w:t xml:space="preserve"> níveis de mobilidade ocupacional para os negros, porém</w:t>
      </w:r>
      <w:r w:rsidR="002F5048">
        <w:t>,</w:t>
      </w:r>
      <w:r w:rsidR="009872D9">
        <w:t xml:space="preserve"> </w:t>
      </w:r>
      <w:r w:rsidR="002F5048">
        <w:t xml:space="preserve">a ascensão ocupacional ocorre principalmente </w:t>
      </w:r>
      <w:r w:rsidR="00255E10">
        <w:t xml:space="preserve">de baixas ocupações </w:t>
      </w:r>
      <w:r w:rsidR="009872D9">
        <w:t>para níveis intermediários</w:t>
      </w:r>
      <w:r w:rsidR="001F6C07">
        <w:t>.</w:t>
      </w:r>
    </w:p>
    <w:p w:rsidR="00290827" w:rsidRDefault="007E1351" w:rsidP="00204190">
      <w:pPr>
        <w:tabs>
          <w:tab w:val="clear" w:pos="7419"/>
        </w:tabs>
        <w:spacing w:after="0" w:line="240" w:lineRule="auto"/>
        <w:ind w:firstLine="709"/>
        <w:jc w:val="both"/>
      </w:pPr>
      <w:r>
        <w:t>Pode-se argumentar</w:t>
      </w:r>
      <w:r w:rsidR="009872D9">
        <w:t xml:space="preserve"> ainda</w:t>
      </w:r>
      <w:r w:rsidR="00600C61">
        <w:t>,</w:t>
      </w:r>
      <w:r>
        <w:t xml:space="preserve"> que esta variação considerável da persistência </w:t>
      </w:r>
      <w:r w:rsidR="007A3F35">
        <w:t xml:space="preserve">ocorrida </w:t>
      </w:r>
      <w:r w:rsidR="00E964A3">
        <w:t>nas ú</w:t>
      </w:r>
      <w:r>
        <w:t>ltimas duas décadas</w:t>
      </w:r>
      <w:r w:rsidR="00600C61">
        <w:t xml:space="preserve"> para a RMR</w:t>
      </w:r>
      <w:r>
        <w:t xml:space="preserve"> é impacto das transformaç</w:t>
      </w:r>
      <w:r w:rsidR="00600C61">
        <w:t>ões ocorridas no Brasil</w:t>
      </w:r>
      <w:r w:rsidR="00B25FC9">
        <w:t xml:space="preserve"> no mesmo período</w:t>
      </w:r>
      <w:r w:rsidR="009E1C77">
        <w:t>.</w:t>
      </w:r>
      <w:r w:rsidR="00600C61">
        <w:t xml:space="preserve"> </w:t>
      </w:r>
      <w:r w:rsidR="009E1C77">
        <w:t xml:space="preserve">Transformações </w:t>
      </w:r>
      <w:r w:rsidR="00600C61">
        <w:t xml:space="preserve">tanto </w:t>
      </w:r>
      <w:r w:rsidR="00B25FC9">
        <w:t>d</w:t>
      </w:r>
      <w:r>
        <w:t>o ponto de vista macroecon</w:t>
      </w:r>
      <w:r w:rsidR="009D7F84">
        <w:t>ômico, com</w:t>
      </w:r>
      <w:r>
        <w:t xml:space="preserve"> a </w:t>
      </w:r>
      <w:r w:rsidR="00B25FC9">
        <w:t xml:space="preserve">estabilização da moeda através da </w:t>
      </w:r>
      <w:r>
        <w:t xml:space="preserve">implantação do plano real e por </w:t>
      </w:r>
      <w:r w:rsidR="009E1C77">
        <w:t>consequência</w:t>
      </w:r>
      <w:r>
        <w:t xml:space="preserve"> diminuição </w:t>
      </w:r>
      <w:r w:rsidR="00600C61">
        <w:t>dos altos níveis inflacionários,</w:t>
      </w:r>
      <w:r>
        <w:t xml:space="preserve"> </w:t>
      </w:r>
      <w:r w:rsidR="00600C61">
        <w:t>como</w:t>
      </w:r>
      <w:r>
        <w:t xml:space="preserve"> </w:t>
      </w:r>
      <w:r w:rsidR="00B25FC9">
        <w:t>social,</w:t>
      </w:r>
      <w:r w:rsidR="00600C61">
        <w:t xml:space="preserve"> com a</w:t>
      </w:r>
      <w:r>
        <w:t xml:space="preserve"> implantação de programas sociais</w:t>
      </w:r>
      <w:r w:rsidR="00600C61">
        <w:t xml:space="preserve"> pelo governo</w:t>
      </w:r>
      <w:r w:rsidR="009E1C77">
        <w:t>, como Bolsa F</w:t>
      </w:r>
      <w:r>
        <w:t>amília</w:t>
      </w:r>
      <w:r w:rsidR="009E1C77">
        <w:t>,</w:t>
      </w:r>
      <w:r w:rsidR="00B25FC9">
        <w:t xml:space="preserve"> valorização do salário mínimo</w:t>
      </w:r>
      <w:r w:rsidR="009E1C77">
        <w:t xml:space="preserve"> e expansão universitária</w:t>
      </w:r>
      <w:r w:rsidR="001817D0">
        <w:t>.</w:t>
      </w:r>
    </w:p>
    <w:p w:rsidR="001817D0" w:rsidRDefault="001817D0" w:rsidP="00204190">
      <w:pPr>
        <w:tabs>
          <w:tab w:val="clear" w:pos="7419"/>
        </w:tabs>
        <w:spacing w:after="0" w:line="240" w:lineRule="auto"/>
        <w:ind w:firstLine="709"/>
        <w:jc w:val="both"/>
      </w:pPr>
    </w:p>
    <w:p w:rsidR="00DE3DD3" w:rsidRPr="00346F6A" w:rsidRDefault="00DE3DD3" w:rsidP="00204190">
      <w:pPr>
        <w:pStyle w:val="Ttulo1"/>
        <w:spacing w:line="240" w:lineRule="auto"/>
      </w:pPr>
      <w:r w:rsidRPr="00346F6A">
        <w:t xml:space="preserve">6 </w:t>
      </w:r>
      <w:r w:rsidRPr="00346F6A">
        <w:tab/>
      </w:r>
      <w:r w:rsidR="00F03C99">
        <w:t>CONSIDERAÇÕES FINAIS</w:t>
      </w:r>
    </w:p>
    <w:p w:rsidR="00DC16A4" w:rsidRDefault="00DC16A4" w:rsidP="00204190">
      <w:pPr>
        <w:spacing w:after="0" w:line="240" w:lineRule="auto"/>
        <w:ind w:firstLine="709"/>
        <w:jc w:val="both"/>
      </w:pPr>
      <w:r w:rsidRPr="00D16D00">
        <w:t xml:space="preserve">Neste trabalho </w:t>
      </w:r>
      <w:r>
        <w:t>são</w:t>
      </w:r>
      <w:r w:rsidRPr="00D16D00">
        <w:t xml:space="preserve"> apresentados níveis de persistência </w:t>
      </w:r>
      <w:r w:rsidR="006B6A36">
        <w:t xml:space="preserve">intergeracional de renda </w:t>
      </w:r>
      <w:r w:rsidRPr="00D16D00">
        <w:t>para os anos de 1996 e 2010</w:t>
      </w:r>
      <w:r>
        <w:t>, como também as características pessoais e familiares influenci</w:t>
      </w:r>
      <w:r w:rsidR="001C1961">
        <w:t>adoras d</w:t>
      </w:r>
      <w:r>
        <w:t>a persistência para a RMR</w:t>
      </w:r>
      <w:r w:rsidRPr="00D16D00">
        <w:t>. As estimações utilizam dados extraídos do suplemento de mobilidade da PNAD de 1996 e da Fundaj de 2010. Além de fornecerem informações dos entrevistados, tais suplementos fornecem também características dos seus pais (educação e ocupação). Porém, não fornece a renda. Com isso, para estimar a renda dos pais, e possibilitar a compara</w:t>
      </w:r>
      <w:r w:rsidR="0001157F">
        <w:t>ção entre rendas do filho e pai</w:t>
      </w:r>
      <w:r w:rsidRPr="00D16D00">
        <w:t xml:space="preserve"> </w:t>
      </w:r>
      <w:r w:rsidR="00244357">
        <w:t xml:space="preserve">foram </w:t>
      </w:r>
      <w:r w:rsidR="006B6A36">
        <w:t>coletado</w:t>
      </w:r>
      <w:r w:rsidR="00244357">
        <w:t>s</w:t>
      </w:r>
      <w:r w:rsidR="006B6A36">
        <w:t xml:space="preserve"> dados das PNADs de 1977 e 1993</w:t>
      </w:r>
      <w:r w:rsidR="00A10D46">
        <w:t xml:space="preserve"> e utilizada </w:t>
      </w:r>
      <w:proofErr w:type="gramStart"/>
      <w:r w:rsidR="00A10D46">
        <w:t>a</w:t>
      </w:r>
      <w:proofErr w:type="gramEnd"/>
      <w:r w:rsidR="00A10D46">
        <w:t xml:space="preserve"> metodologia TS2SLS para estimar as rendas dos pais de 1996 e 2010</w:t>
      </w:r>
      <w:r w:rsidR="00FA71D2">
        <w:t>,</w:t>
      </w:r>
      <w:r w:rsidR="00A10D46">
        <w:t xml:space="preserve"> respectivamente</w:t>
      </w:r>
      <w:r w:rsidR="00026E01">
        <w:t>.</w:t>
      </w:r>
      <w:r w:rsidRPr="00D16D00">
        <w:t xml:space="preserve"> </w:t>
      </w:r>
      <w:proofErr w:type="gramStart"/>
      <w:r w:rsidR="00026E01">
        <w:t>M</w:t>
      </w:r>
      <w:r w:rsidR="00A10D46">
        <w:t xml:space="preserve">etodologia essa </w:t>
      </w:r>
      <w:r w:rsidRPr="00D16D00">
        <w:t xml:space="preserve">aplicado em mensuração de mobilidade intergeracional de </w:t>
      </w:r>
      <w:r w:rsidRPr="00D16D00">
        <w:lastRenderedPageBreak/>
        <w:t>renda pela primeira vez por Björklund e Jäntti</w:t>
      </w:r>
      <w:proofErr w:type="gramEnd"/>
      <w:r w:rsidRPr="00D16D00">
        <w:t xml:space="preserve"> (1997).</w:t>
      </w:r>
      <w:r>
        <w:t xml:space="preserve"> Para estimar a renda do p</w:t>
      </w:r>
      <w:r w:rsidR="00EB3801">
        <w:t>ai foram</w:t>
      </w:r>
      <w:r>
        <w:t xml:space="preserve"> utilizado</w:t>
      </w:r>
      <w:r w:rsidR="00EB3801">
        <w:t>s</w:t>
      </w:r>
      <w:r>
        <w:t xml:space="preserve"> três conjuntos de instrumentos: educação, ocupação e educação e ocupação em conjunto. Os níveis de persistê</w:t>
      </w:r>
      <w:r w:rsidR="003C2F6A">
        <w:t>ncias foram estimados usando</w:t>
      </w:r>
      <w:r>
        <w:t xml:space="preserve"> três conceitos de renda: renda da ocupação principal, renda de todas as ocupações e renda familiar.</w:t>
      </w:r>
    </w:p>
    <w:p w:rsidR="00DC16A4" w:rsidRDefault="00DC16A4" w:rsidP="00204190">
      <w:pPr>
        <w:spacing w:after="0" w:line="240" w:lineRule="auto"/>
        <w:ind w:firstLine="709"/>
        <w:jc w:val="both"/>
      </w:pPr>
      <w:r>
        <w:t>Através dos resultados encontrados neste trabalho, observou-se que a mobilidade intergeracional de renda para a RMR medida em 1996 é praticamente a mesma registrada p</w:t>
      </w:r>
      <w:r w:rsidR="00946AF1">
        <w:t>a</w:t>
      </w:r>
      <w:r>
        <w:t xml:space="preserve">ra o Brasil como um todo, sendo uma das mais </w:t>
      </w:r>
      <w:r w:rsidR="001C1961">
        <w:t>baixas</w:t>
      </w:r>
      <w:r w:rsidR="00EA3B24">
        <w:t xml:space="preserve"> em</w:t>
      </w:r>
      <w:r>
        <w:t xml:space="preserve"> todo o mundo,</w:t>
      </w:r>
      <w:r w:rsidR="00DF0CC1">
        <w:t xml:space="preserve"> se</w:t>
      </w:r>
      <w:r w:rsidR="0000317E">
        <w:t xml:space="preserve"> comparada </w:t>
      </w:r>
      <w:r>
        <w:t>a</w:t>
      </w:r>
      <w:r w:rsidR="00E95BA7">
        <w:t xml:space="preserve"> </w:t>
      </w:r>
      <w:r w:rsidR="00CB43B0">
        <w:t>países desenvolvidos</w:t>
      </w:r>
      <w:r w:rsidR="0007054B">
        <w:t xml:space="preserve"> ou</w:t>
      </w:r>
      <w:r w:rsidR="00E71227">
        <w:t xml:space="preserve"> </w:t>
      </w:r>
      <w:r w:rsidR="00CB43B0">
        <w:t>à</w:t>
      </w:r>
      <w:r w:rsidR="00E71227">
        <w:t>queles em</w:t>
      </w:r>
      <w:r>
        <w:t xml:space="preserve"> desenvolvimento. Com persistência de 0,66, a região apresenta</w:t>
      </w:r>
      <w:r w:rsidR="002F3378">
        <w:t>va</w:t>
      </w:r>
      <w:r>
        <w:t xml:space="preserve"> baixa mobilidade de renda, indicando haver baixos níveis de oportunidades para sua população. Apesar de a estimação ter ocorrido através de diversos conceitos de renda e conjunto de instrumentos, os resultados levam a mesma conclusão. O nível de persistência estimado apenas para amostra de homens se demonstrou ainda mais elevado do que a amostra geral</w:t>
      </w:r>
      <w:r w:rsidR="00A206A3">
        <w:t xml:space="preserve">, com persistências que variam entre 0,58 e 0,78. Estes resultados corroboram com </w:t>
      </w:r>
      <w:r w:rsidR="00B811D0">
        <w:t>estimativas já realizadas anteriormente para amostra nacional</w:t>
      </w:r>
      <w:r>
        <w:t>.</w:t>
      </w:r>
    </w:p>
    <w:p w:rsidR="00DC16A4" w:rsidRDefault="00DC16A4" w:rsidP="00204190">
      <w:pPr>
        <w:spacing w:after="0" w:line="240" w:lineRule="auto"/>
        <w:ind w:firstLine="709"/>
        <w:jc w:val="both"/>
      </w:pPr>
      <w:r>
        <w:t>As estimações realizadas através dos dados da Fundaj 2010 apresentaram níveis de persistência bem menores. A elasticidade ficou em 0,39, baixa em relação às estimações apresentadas com dados de 1996, porém</w:t>
      </w:r>
      <w:r w:rsidR="005E3178">
        <w:t>,</w:t>
      </w:r>
      <w:r>
        <w:t xml:space="preserve"> ainda muito elevada em relação às persistências registradas em países nórdicos</w:t>
      </w:r>
      <w:r w:rsidR="00B811D0">
        <w:t>, países que apresentam os menores níveis de persistência</w:t>
      </w:r>
      <w:r>
        <w:t>. As estimações variaram conforme a utilização da amostra, conceitos de renda e conjunto de instrumentos. A menor persistência foi registrada na amostra para homens</w:t>
      </w:r>
      <w:r w:rsidR="005E3178">
        <w:t>,</w:t>
      </w:r>
      <w:r>
        <w:t xml:space="preserve"> com o conceito de renda </w:t>
      </w:r>
      <w:r w:rsidR="00B811D0">
        <w:t>de todas as ocupaç</w:t>
      </w:r>
      <w:r w:rsidR="00C20702">
        <w:t>ões</w:t>
      </w:r>
      <w:r>
        <w:t xml:space="preserve"> e que utilizou a ocupação como instrumento, 0,22.</w:t>
      </w:r>
      <w:r w:rsidR="00C20702">
        <w:t xml:space="preserve"> </w:t>
      </w:r>
      <w:r>
        <w:t>Tal diminuição é bastante representativa, principalmente quando estes resultados são comparados com os encontrado nos Estados Unidos</w:t>
      </w:r>
      <w:r w:rsidR="003C3B8A">
        <w:t xml:space="preserve"> por </w:t>
      </w:r>
      <w:r w:rsidR="003C3B8A" w:rsidRPr="00346F6A">
        <w:t xml:space="preserve">Chetty </w:t>
      </w:r>
      <w:r w:rsidR="003C3B8A" w:rsidRPr="00346F6A">
        <w:rPr>
          <w:i/>
        </w:rPr>
        <w:t xml:space="preserve">et. </w:t>
      </w:r>
      <w:proofErr w:type="gramStart"/>
      <w:r w:rsidR="003C3B8A" w:rsidRPr="00346F6A">
        <w:rPr>
          <w:i/>
        </w:rPr>
        <w:t>al</w:t>
      </w:r>
      <w:proofErr w:type="gramEnd"/>
      <w:r w:rsidR="003C3B8A" w:rsidRPr="00346F6A">
        <w:t xml:space="preserve"> (2014)</w:t>
      </w:r>
      <w:r>
        <w:t>. Considerado o país das oportunidades, as persistências registradas para as capitais daquele</w:t>
      </w:r>
      <w:r w:rsidR="00B70516">
        <w:t xml:space="preserve"> país variam entre 0,23 e 0,41, indicando que a RMR tem mobilidade próxima da registrada nas capitais estadunidense. </w:t>
      </w:r>
    </w:p>
    <w:p w:rsidR="00DC16A4" w:rsidRDefault="00DC16A4" w:rsidP="00204190">
      <w:pPr>
        <w:spacing w:after="0" w:line="240" w:lineRule="auto"/>
        <w:ind w:firstLine="709"/>
        <w:jc w:val="both"/>
      </w:pPr>
      <w:r>
        <w:t xml:space="preserve">Além de estimar a </w:t>
      </w:r>
      <w:r w:rsidR="005B405F">
        <w:t>persistência intergeracional de</w:t>
      </w:r>
      <w:r>
        <w:t xml:space="preserve"> renda</w:t>
      </w:r>
      <w:r w:rsidR="004B3A65">
        <w:t>,</w:t>
      </w:r>
      <w:r>
        <w:t xml:space="preserve"> o trabalho utilizou análise de correspondência p</w:t>
      </w:r>
      <w:r w:rsidR="004B3A65">
        <w:t>a</w:t>
      </w:r>
      <w:r>
        <w:t>ra identificar as principais características qu</w:t>
      </w:r>
      <w:r w:rsidR="001178B6">
        <w:t xml:space="preserve">e </w:t>
      </w:r>
      <w:r w:rsidR="002F3378">
        <w:t xml:space="preserve">exercem correlação com </w:t>
      </w:r>
      <w:r w:rsidR="001178B6">
        <w:t>a mobilidade</w:t>
      </w:r>
      <w:r>
        <w:t xml:space="preserve"> </w:t>
      </w:r>
      <w:r w:rsidR="001178B6">
        <w:t>d</w:t>
      </w:r>
      <w:r>
        <w:t xml:space="preserve">a RMR. Os dados indicam </w:t>
      </w:r>
      <w:r w:rsidR="001178B6">
        <w:t xml:space="preserve">tanto em 1996 como em 2010, </w:t>
      </w:r>
      <w:r w:rsidR="005E3178">
        <w:t xml:space="preserve">que </w:t>
      </w:r>
      <w:r>
        <w:t>os homens de forma em geral, possuem maiores oportunidades de mobilidade ascendente que as mulheres. Outro importante resultado</w:t>
      </w:r>
      <w:r w:rsidR="005E3178">
        <w:t xml:space="preserve"> que podemos observar é quanto à</w:t>
      </w:r>
      <w:r>
        <w:t xml:space="preserve"> mobilidade registrada por raça, </w:t>
      </w:r>
      <w:r w:rsidR="001178B6">
        <w:t xml:space="preserve">os dados indicam que </w:t>
      </w:r>
      <w:r>
        <w:t>os negros possuem mobilidade ascendente maior em relação aos brancos</w:t>
      </w:r>
      <w:r w:rsidR="001178B6">
        <w:t>. Este resultado se justifica pela baixa renda registrada pelos pais</w:t>
      </w:r>
      <w:r w:rsidR="002F3378">
        <w:t xml:space="preserve"> negros</w:t>
      </w:r>
      <w:r w:rsidR="001178B6">
        <w:t>, e uma pequena melhoria na renda dos filhos já seria suficiente para elevar a mobilidade ascendente</w:t>
      </w:r>
      <w:r>
        <w:t>. Porém, o principal resultado apresentado através dessa técnica, é a ascensão social daqueles que possuem níveis de escolaridade mais elevados. De fato, tanto para os dados de 1996 como 2010, demonstram que pessoas com alto n</w:t>
      </w:r>
      <w:r w:rsidR="002F3378">
        <w:t xml:space="preserve">ível de instrução possuem uma correlação positiva com </w:t>
      </w:r>
      <w:r>
        <w:t xml:space="preserve">o grupo de mobilidade ascendente, enquanto os de </w:t>
      </w:r>
      <w:r w:rsidR="008255C4">
        <w:t>mais baixa instrução permanecera</w:t>
      </w:r>
      <w:r>
        <w:t>m no grupo de imobilidade ou de descenso.</w:t>
      </w:r>
    </w:p>
    <w:p w:rsidR="00DC16A4" w:rsidRDefault="00DC16A4" w:rsidP="00204190">
      <w:pPr>
        <w:spacing w:after="0" w:line="240" w:lineRule="auto"/>
        <w:ind w:firstLine="709"/>
        <w:jc w:val="both"/>
      </w:pPr>
      <w:r>
        <w:t>Comparando-se as persistências de 1996 e 2010, verifica-se uma diminuição na persistência intergeracional de renda na RMR. O que contribui com trabalhos realizados nos últimos 20 anos que previam uma elevação na mobilidade brasileira. Olhando para a estimação da amostra geral que leva em consideração o conjunto de instrumento ocupação e educação, observa-se um declínio da persistência de 0,66 para 0,39</w:t>
      </w:r>
      <w:r w:rsidR="001178B6">
        <w:t>,</w:t>
      </w:r>
      <w:r>
        <w:t xml:space="preserve"> em menos de duas décadas. Tal melhoria de mobilidade </w:t>
      </w:r>
      <w:r w:rsidR="00AF2B87">
        <w:t>pode estar</w:t>
      </w:r>
      <w:r w:rsidR="005E3178">
        <w:t xml:space="preserve"> relacionada</w:t>
      </w:r>
      <w:r w:rsidR="00652D35">
        <w:t xml:space="preserve"> diretamente com os</w:t>
      </w:r>
      <w:r>
        <w:t xml:space="preserve"> acontecimentos registrados na economia nacional </w:t>
      </w:r>
      <w:r w:rsidR="006D5841">
        <w:t>nesse período</w:t>
      </w:r>
      <w:r>
        <w:t>, que vão desde a estabilização da moeda com a implantação do Plano Real, até as políticas de renda mínima, valorização do salário mínimo e popularização do acesso ao ensino superior.</w:t>
      </w:r>
    </w:p>
    <w:p w:rsidR="00DC16A4" w:rsidRDefault="00094578" w:rsidP="00204190">
      <w:pPr>
        <w:spacing w:after="0" w:line="240" w:lineRule="auto"/>
        <w:ind w:firstLine="709"/>
        <w:jc w:val="both"/>
      </w:pPr>
      <w:r>
        <w:t>P</w:t>
      </w:r>
      <w:r w:rsidR="00503216">
        <w:t>ode-se</w:t>
      </w:r>
      <w:r w:rsidR="00DC16A4">
        <w:t xml:space="preserve"> concluir </w:t>
      </w:r>
      <w:r>
        <w:t xml:space="preserve">ainda, </w:t>
      </w:r>
      <w:r w:rsidR="00DC16A4">
        <w:t xml:space="preserve">que os resultados encontrados neste trabalho </w:t>
      </w:r>
      <w:r w:rsidR="00B67380">
        <w:t>corroboram com os já realizados</w:t>
      </w:r>
      <w:r w:rsidR="00515A83">
        <w:t xml:space="preserve"> </w:t>
      </w:r>
      <w:r w:rsidR="0070126B">
        <w:t xml:space="preserve">e </w:t>
      </w:r>
      <w:r w:rsidR="00DC16A4">
        <w:t xml:space="preserve">que se dedicaram </w:t>
      </w:r>
      <w:r w:rsidR="00B67380">
        <w:t xml:space="preserve">a </w:t>
      </w:r>
      <w:r w:rsidR="00DC16A4">
        <w:t xml:space="preserve">estudar a mobilidade intergeracional de renda para o </w:t>
      </w:r>
      <w:r w:rsidR="00DC16A4">
        <w:lastRenderedPageBreak/>
        <w:t xml:space="preserve">Brasil. Apontando que a educação é o principal instrumento de ascensão social e o maior responsável por igualar as oportunidades </w:t>
      </w:r>
      <w:r w:rsidR="00503216">
        <w:t>entre ricos e pobres no Brasil.</w:t>
      </w:r>
    </w:p>
    <w:p w:rsidR="0033707E" w:rsidRDefault="00094578" w:rsidP="00204190">
      <w:pPr>
        <w:tabs>
          <w:tab w:val="clear" w:pos="7419"/>
        </w:tabs>
        <w:spacing w:after="0" w:line="240" w:lineRule="auto"/>
        <w:ind w:firstLine="709"/>
        <w:jc w:val="both"/>
      </w:pPr>
      <w:r>
        <w:t>Por fim, c</w:t>
      </w:r>
      <w:r w:rsidR="0033707E">
        <w:t>om</w:t>
      </w:r>
      <w:r w:rsidR="001817D0">
        <w:t xml:space="preserve"> </w:t>
      </w:r>
      <w:r w:rsidR="00020556">
        <w:t>a expansão dos programas sociais e popularização do acesso ao ensino</w:t>
      </w:r>
      <w:r w:rsidR="0033707E">
        <w:t xml:space="preserve"> técnico e</w:t>
      </w:r>
      <w:r w:rsidR="00020556">
        <w:t xml:space="preserve"> superior</w:t>
      </w:r>
      <w:r w:rsidR="0033707E">
        <w:t>, através de programas como o Fundo de Financiamento Estudantil – FIES, que concede crédito financeiro ao estudante com juros subsidiado</w:t>
      </w:r>
      <w:r w:rsidR="004430BF">
        <w:t>s</w:t>
      </w:r>
      <w:r w:rsidR="0033707E">
        <w:t xml:space="preserve">, Programa Universidade pra Todos – </w:t>
      </w:r>
      <w:proofErr w:type="gramStart"/>
      <w:r w:rsidR="0033707E">
        <w:t>ProUNI</w:t>
      </w:r>
      <w:proofErr w:type="gramEnd"/>
      <w:r w:rsidR="0033707E">
        <w:t>, programa que distribui bol</w:t>
      </w:r>
      <w:r w:rsidR="00503216">
        <w:t>sa de estudo para alunos pobres</w:t>
      </w:r>
      <w:r w:rsidR="00A26649">
        <w:t xml:space="preserve">, é possível que a mobilidade intergeracional de renda nos últimos cinco anos tenha sofrido uma nova variação. Tendo em vista isso, é necessário realizar estimações com dados ainda mais atuais, com o intuito de verifica se a tendência de baixa para persistência continua em andamento. </w:t>
      </w:r>
    </w:p>
    <w:p w:rsidR="00736EA3" w:rsidRDefault="00736EA3" w:rsidP="00204190">
      <w:pPr>
        <w:spacing w:after="0" w:line="240" w:lineRule="auto"/>
        <w:jc w:val="both"/>
      </w:pPr>
    </w:p>
    <w:p w:rsidR="00EE0BB7" w:rsidRPr="007F3C8B" w:rsidRDefault="00EE0BB7" w:rsidP="00442B33">
      <w:pPr>
        <w:pStyle w:val="Ttulo4"/>
        <w:jc w:val="left"/>
      </w:pPr>
      <w:r w:rsidRPr="00CB100C">
        <w:t>REFERÊNCIAS</w:t>
      </w:r>
    </w:p>
    <w:p w:rsidR="003D0A82" w:rsidRPr="007F3C8B" w:rsidRDefault="003D0A82" w:rsidP="00577170">
      <w:pPr>
        <w:tabs>
          <w:tab w:val="clear" w:pos="7419"/>
        </w:tabs>
        <w:spacing w:after="0" w:line="240" w:lineRule="auto"/>
        <w:rPr>
          <w:bCs/>
        </w:rPr>
      </w:pPr>
    </w:p>
    <w:p w:rsidR="00577170" w:rsidRPr="004357B2" w:rsidRDefault="00577170" w:rsidP="00577170">
      <w:pPr>
        <w:tabs>
          <w:tab w:val="clear" w:pos="7419"/>
        </w:tabs>
        <w:spacing w:after="0" w:line="240" w:lineRule="auto"/>
        <w:rPr>
          <w:sz w:val="20"/>
          <w:szCs w:val="20"/>
        </w:rPr>
      </w:pPr>
      <w:r w:rsidRPr="004357B2">
        <w:rPr>
          <w:bCs/>
          <w:sz w:val="20"/>
          <w:szCs w:val="20"/>
        </w:rPr>
        <w:t>ANDRADE, Eduardo; FERREIRA, Sergio; MADALOZZO, Regina e VELOSO, Fernando.</w:t>
      </w:r>
      <w:r w:rsidRPr="004357B2">
        <w:rPr>
          <w:b/>
          <w:bCs/>
          <w:sz w:val="20"/>
          <w:szCs w:val="20"/>
        </w:rPr>
        <w:t xml:space="preserve"> </w:t>
      </w:r>
      <w:r w:rsidRPr="004357B2">
        <w:rPr>
          <w:sz w:val="20"/>
          <w:szCs w:val="20"/>
          <w:lang w:val="en-US"/>
        </w:rPr>
        <w:t xml:space="preserve">Do Borrowing Constraints Decrease Intergenerational Mobility? </w:t>
      </w:r>
      <w:proofErr w:type="gramStart"/>
      <w:r w:rsidRPr="004357B2">
        <w:rPr>
          <w:sz w:val="20"/>
          <w:szCs w:val="20"/>
          <w:lang w:val="en-US"/>
        </w:rPr>
        <w:t>Evidence from Brazil.</w:t>
      </w:r>
      <w:proofErr w:type="gramEnd"/>
      <w:r w:rsidRPr="004357B2">
        <w:rPr>
          <w:sz w:val="20"/>
          <w:szCs w:val="20"/>
          <w:lang w:val="en-US"/>
        </w:rPr>
        <w:t xml:space="preserve"> </w:t>
      </w:r>
      <w:proofErr w:type="gramStart"/>
      <w:r w:rsidRPr="004357B2">
        <w:rPr>
          <w:b/>
          <w:iCs/>
          <w:sz w:val="20"/>
          <w:szCs w:val="20"/>
          <w:lang w:val="en-US"/>
        </w:rPr>
        <w:t>Unpublished</w:t>
      </w:r>
      <w:r w:rsidRPr="004357B2">
        <w:rPr>
          <w:sz w:val="20"/>
          <w:szCs w:val="20"/>
          <w:lang w:val="en-US"/>
        </w:rPr>
        <w:t>.</w:t>
      </w:r>
      <w:proofErr w:type="gramEnd"/>
      <w:r w:rsidRPr="004357B2">
        <w:rPr>
          <w:bCs/>
          <w:sz w:val="20"/>
          <w:szCs w:val="20"/>
          <w:lang w:val="en-US"/>
        </w:rPr>
        <w:t xml:space="preserve"> </w:t>
      </w:r>
      <w:r w:rsidRPr="004357B2">
        <w:rPr>
          <w:bCs/>
          <w:sz w:val="20"/>
          <w:szCs w:val="20"/>
        </w:rPr>
        <w:t>2003.</w:t>
      </w:r>
    </w:p>
    <w:p w:rsidR="00577170" w:rsidRPr="004357B2" w:rsidRDefault="00577170" w:rsidP="00EE0BB7">
      <w:pPr>
        <w:spacing w:after="0" w:line="240" w:lineRule="auto"/>
        <w:rPr>
          <w:sz w:val="20"/>
          <w:szCs w:val="20"/>
        </w:rPr>
      </w:pPr>
    </w:p>
    <w:p w:rsidR="00577170" w:rsidRPr="004357B2" w:rsidRDefault="00577170" w:rsidP="00577170">
      <w:pPr>
        <w:tabs>
          <w:tab w:val="clear" w:pos="7419"/>
        </w:tabs>
        <w:spacing w:after="0" w:line="240" w:lineRule="auto"/>
        <w:rPr>
          <w:sz w:val="20"/>
          <w:szCs w:val="20"/>
          <w:lang w:val="en-US"/>
        </w:rPr>
      </w:pPr>
      <w:r w:rsidRPr="004357B2">
        <w:rPr>
          <w:bCs/>
          <w:sz w:val="20"/>
          <w:szCs w:val="20"/>
        </w:rPr>
        <w:t xml:space="preserve">ANGRIST, Joshua; KRUEGER, Alan. </w:t>
      </w:r>
      <w:r w:rsidRPr="004357B2">
        <w:rPr>
          <w:b/>
          <w:bCs/>
          <w:sz w:val="20"/>
          <w:szCs w:val="20"/>
        </w:rPr>
        <w:t xml:space="preserve"> </w:t>
      </w:r>
      <w:r w:rsidRPr="004357B2">
        <w:rPr>
          <w:sz w:val="20"/>
          <w:szCs w:val="20"/>
          <w:lang w:val="en-US"/>
        </w:rPr>
        <w:t xml:space="preserve">"The Effect of Age at School Entry on Educational Attainment: An Application of Instrumental Variables with Moments from Two Samples." </w:t>
      </w:r>
      <w:r w:rsidRPr="004357B2">
        <w:rPr>
          <w:b/>
          <w:iCs/>
          <w:sz w:val="20"/>
          <w:szCs w:val="20"/>
          <w:lang w:val="en-US"/>
        </w:rPr>
        <w:t>Journal of the American Statistical Association</w:t>
      </w:r>
      <w:r w:rsidRPr="004357B2">
        <w:rPr>
          <w:sz w:val="20"/>
          <w:szCs w:val="20"/>
          <w:lang w:val="en-US"/>
        </w:rPr>
        <w:t>, 87(418), pp. 328-36. 1992.</w:t>
      </w:r>
    </w:p>
    <w:p w:rsidR="00577170" w:rsidRPr="004357B2" w:rsidRDefault="00577170" w:rsidP="00577170">
      <w:pPr>
        <w:tabs>
          <w:tab w:val="clear" w:pos="7419"/>
        </w:tabs>
        <w:spacing w:after="0" w:line="240" w:lineRule="auto"/>
        <w:rPr>
          <w:sz w:val="20"/>
          <w:szCs w:val="20"/>
          <w:lang w:val="en-US"/>
        </w:rPr>
      </w:pPr>
    </w:p>
    <w:p w:rsidR="00577170" w:rsidRPr="004357B2" w:rsidRDefault="00577170" w:rsidP="00577170">
      <w:pPr>
        <w:tabs>
          <w:tab w:val="clear" w:pos="7419"/>
        </w:tabs>
        <w:spacing w:after="0" w:line="240" w:lineRule="auto"/>
        <w:rPr>
          <w:sz w:val="20"/>
          <w:szCs w:val="20"/>
          <w:lang w:val="en-US"/>
        </w:rPr>
      </w:pPr>
      <w:proofErr w:type="gramStart"/>
      <w:r w:rsidRPr="004357B2">
        <w:rPr>
          <w:bCs/>
          <w:sz w:val="20"/>
          <w:szCs w:val="20"/>
          <w:lang w:val="en-US"/>
        </w:rPr>
        <w:t>ARELLANO, Manuel; MEGHIR, Costas.</w:t>
      </w:r>
      <w:proofErr w:type="gramEnd"/>
      <w:r w:rsidRPr="004357B2">
        <w:rPr>
          <w:b/>
          <w:bCs/>
          <w:sz w:val="20"/>
          <w:szCs w:val="20"/>
          <w:lang w:val="en-US"/>
        </w:rPr>
        <w:t xml:space="preserve"> </w:t>
      </w:r>
      <w:r w:rsidRPr="004357B2">
        <w:rPr>
          <w:sz w:val="20"/>
          <w:szCs w:val="20"/>
          <w:lang w:val="en-US"/>
        </w:rPr>
        <w:t xml:space="preserve">Female </w:t>
      </w:r>
      <w:proofErr w:type="spellStart"/>
      <w:r w:rsidRPr="004357B2">
        <w:rPr>
          <w:sz w:val="20"/>
          <w:szCs w:val="20"/>
          <w:lang w:val="en-US"/>
        </w:rPr>
        <w:t>Labour</w:t>
      </w:r>
      <w:proofErr w:type="spellEnd"/>
      <w:r w:rsidRPr="004357B2">
        <w:rPr>
          <w:sz w:val="20"/>
          <w:szCs w:val="20"/>
          <w:lang w:val="en-US"/>
        </w:rPr>
        <w:t xml:space="preserve"> Supply and On-the-Job Search: An Empirical Model Estimated Using Complementary Data Sets.</w:t>
      </w:r>
      <w:r w:rsidRPr="004357B2">
        <w:rPr>
          <w:b/>
          <w:sz w:val="20"/>
          <w:szCs w:val="20"/>
          <w:lang w:val="en-US"/>
        </w:rPr>
        <w:t xml:space="preserve"> </w:t>
      </w:r>
      <w:r w:rsidRPr="004357B2">
        <w:rPr>
          <w:b/>
          <w:iCs/>
          <w:sz w:val="20"/>
          <w:szCs w:val="20"/>
          <w:lang w:val="en-US"/>
        </w:rPr>
        <w:t>The Review of Economic Studies</w:t>
      </w:r>
      <w:r w:rsidRPr="004357B2">
        <w:rPr>
          <w:sz w:val="20"/>
          <w:szCs w:val="20"/>
          <w:lang w:val="en-US"/>
        </w:rPr>
        <w:t>, 59(3), pp. 537-59. 1992.</w:t>
      </w:r>
    </w:p>
    <w:p w:rsidR="001863BB" w:rsidRPr="004357B2" w:rsidRDefault="001863BB" w:rsidP="00EE0BB7">
      <w:pPr>
        <w:spacing w:after="0" w:line="240" w:lineRule="auto"/>
        <w:rPr>
          <w:sz w:val="20"/>
          <w:szCs w:val="20"/>
          <w:lang w:val="en-US"/>
        </w:rPr>
      </w:pPr>
    </w:p>
    <w:p w:rsidR="00EE0BB7" w:rsidRPr="00805C79" w:rsidRDefault="00EE0BB7" w:rsidP="00EE0BB7">
      <w:pPr>
        <w:spacing w:after="0" w:line="240" w:lineRule="auto"/>
        <w:rPr>
          <w:sz w:val="20"/>
          <w:szCs w:val="20"/>
        </w:rPr>
      </w:pPr>
      <w:r w:rsidRPr="004357B2">
        <w:rPr>
          <w:sz w:val="20"/>
          <w:szCs w:val="20"/>
          <w:lang w:val="en-US"/>
        </w:rPr>
        <w:t>AZEVEDO, V. M. R; BOUILLON, C. P.; Intergenerational social mobility in Latin America: A review of existing evidence.</w:t>
      </w:r>
      <w:r w:rsidRPr="004357B2">
        <w:rPr>
          <w:b/>
          <w:sz w:val="20"/>
          <w:szCs w:val="20"/>
          <w:lang w:val="en-US"/>
        </w:rPr>
        <w:t xml:space="preserve"> </w:t>
      </w:r>
      <w:r w:rsidRPr="00805C79">
        <w:rPr>
          <w:b/>
          <w:sz w:val="20"/>
          <w:szCs w:val="20"/>
        </w:rPr>
        <w:t>Revista de Análises Económico</w:t>
      </w:r>
      <w:r w:rsidRPr="00805C79">
        <w:rPr>
          <w:sz w:val="20"/>
          <w:szCs w:val="20"/>
        </w:rPr>
        <w:t>, v. 25, n.2, p.7-42, dez. 2010.</w:t>
      </w:r>
    </w:p>
    <w:p w:rsidR="00577170" w:rsidRPr="00805C79" w:rsidRDefault="00577170" w:rsidP="00EE0BB7">
      <w:pPr>
        <w:spacing w:after="0" w:line="240" w:lineRule="auto"/>
        <w:rPr>
          <w:sz w:val="20"/>
          <w:szCs w:val="20"/>
        </w:rPr>
      </w:pPr>
    </w:p>
    <w:p w:rsidR="00EE0BB7" w:rsidRPr="004357B2" w:rsidRDefault="00EE0BB7" w:rsidP="00EE0BB7">
      <w:pPr>
        <w:spacing w:after="0" w:line="240" w:lineRule="auto"/>
        <w:rPr>
          <w:sz w:val="20"/>
          <w:szCs w:val="20"/>
        </w:rPr>
      </w:pPr>
      <w:r w:rsidRPr="004357B2">
        <w:rPr>
          <w:sz w:val="20"/>
          <w:szCs w:val="20"/>
        </w:rPr>
        <w:t xml:space="preserve">BARROS, R.; CARVALHO, M.; FRANCO, S.; MENDONÇA, </w:t>
      </w:r>
      <w:proofErr w:type="gramStart"/>
      <w:r w:rsidRPr="004357B2">
        <w:rPr>
          <w:sz w:val="20"/>
          <w:szCs w:val="20"/>
        </w:rPr>
        <w:t>R.</w:t>
      </w:r>
      <w:proofErr w:type="gramEnd"/>
      <w:r w:rsidRPr="004357B2">
        <w:rPr>
          <w:sz w:val="20"/>
          <w:szCs w:val="20"/>
        </w:rPr>
        <w:t xml:space="preserve"> Uma análise das principais causas da queda recente na desigualdade de renda brasileira. </w:t>
      </w:r>
      <w:r w:rsidRPr="004357B2">
        <w:rPr>
          <w:b/>
          <w:sz w:val="20"/>
          <w:szCs w:val="20"/>
        </w:rPr>
        <w:t>Econômica</w:t>
      </w:r>
      <w:r w:rsidRPr="004357B2">
        <w:rPr>
          <w:sz w:val="20"/>
          <w:szCs w:val="20"/>
        </w:rPr>
        <w:t>, Rio de Janeiro, v.8, n.1, p.117-147, junho 2006.</w:t>
      </w:r>
    </w:p>
    <w:p w:rsidR="00577170" w:rsidRPr="004357B2" w:rsidRDefault="00577170" w:rsidP="00EE0BB7">
      <w:pPr>
        <w:spacing w:after="0" w:line="240" w:lineRule="auto"/>
        <w:rPr>
          <w:sz w:val="20"/>
          <w:szCs w:val="20"/>
        </w:rPr>
      </w:pPr>
    </w:p>
    <w:p w:rsidR="00577170" w:rsidRPr="004357B2" w:rsidRDefault="00577170" w:rsidP="00577170">
      <w:pPr>
        <w:tabs>
          <w:tab w:val="clear" w:pos="7419"/>
        </w:tabs>
        <w:spacing w:after="0" w:line="240" w:lineRule="auto"/>
        <w:rPr>
          <w:sz w:val="20"/>
          <w:szCs w:val="20"/>
          <w:lang w:val="en-US"/>
        </w:rPr>
      </w:pPr>
      <w:proofErr w:type="gramStart"/>
      <w:r w:rsidRPr="004357B2">
        <w:rPr>
          <w:bCs/>
          <w:sz w:val="20"/>
          <w:szCs w:val="20"/>
          <w:lang w:val="en-US"/>
        </w:rPr>
        <w:t>BECKER, Gary; TOMES, Nigel.</w:t>
      </w:r>
      <w:proofErr w:type="gramEnd"/>
      <w:r w:rsidRPr="004357B2">
        <w:rPr>
          <w:b/>
          <w:bCs/>
          <w:sz w:val="20"/>
          <w:szCs w:val="20"/>
          <w:lang w:val="en-US"/>
        </w:rPr>
        <w:t xml:space="preserve"> </w:t>
      </w:r>
      <w:proofErr w:type="gramStart"/>
      <w:r w:rsidRPr="004357B2">
        <w:rPr>
          <w:sz w:val="20"/>
          <w:szCs w:val="20"/>
          <w:lang w:val="en-US"/>
        </w:rPr>
        <w:t>An Equilibrium Theory of the Distribution of Income and Intergenerational Mobility.</w:t>
      </w:r>
      <w:proofErr w:type="gramEnd"/>
      <w:r w:rsidRPr="004357B2">
        <w:rPr>
          <w:sz w:val="20"/>
          <w:szCs w:val="20"/>
          <w:lang w:val="en-US"/>
        </w:rPr>
        <w:t xml:space="preserve"> </w:t>
      </w:r>
      <w:r w:rsidRPr="004357B2">
        <w:rPr>
          <w:b/>
          <w:iCs/>
          <w:sz w:val="20"/>
          <w:szCs w:val="20"/>
          <w:lang w:val="en-US"/>
        </w:rPr>
        <w:t>The Journal of Political Economy</w:t>
      </w:r>
      <w:r w:rsidRPr="004357B2">
        <w:rPr>
          <w:sz w:val="20"/>
          <w:szCs w:val="20"/>
          <w:lang w:val="en-US"/>
        </w:rPr>
        <w:t>, 87(6), pp. 1153-89. 1979.</w:t>
      </w:r>
    </w:p>
    <w:p w:rsidR="00577170" w:rsidRPr="004357B2" w:rsidRDefault="00577170" w:rsidP="00577170">
      <w:pPr>
        <w:tabs>
          <w:tab w:val="clear" w:pos="7419"/>
        </w:tabs>
        <w:spacing w:after="0" w:line="240" w:lineRule="auto"/>
        <w:rPr>
          <w:sz w:val="20"/>
          <w:szCs w:val="20"/>
          <w:lang w:val="en-US"/>
        </w:rPr>
      </w:pPr>
    </w:p>
    <w:p w:rsidR="00577170" w:rsidRPr="004357B2" w:rsidRDefault="00577170" w:rsidP="001A0DAC">
      <w:pPr>
        <w:tabs>
          <w:tab w:val="clear" w:pos="7419"/>
        </w:tabs>
        <w:spacing w:after="0" w:line="240" w:lineRule="auto"/>
        <w:rPr>
          <w:sz w:val="20"/>
          <w:szCs w:val="20"/>
          <w:lang w:val="en-US"/>
        </w:rPr>
      </w:pPr>
      <w:r w:rsidRPr="004357B2">
        <w:rPr>
          <w:sz w:val="20"/>
          <w:szCs w:val="20"/>
          <w:lang w:val="en-US"/>
        </w:rPr>
        <w:t xml:space="preserve">__________. </w:t>
      </w:r>
      <w:proofErr w:type="gramStart"/>
      <w:r w:rsidRPr="004357B2">
        <w:rPr>
          <w:sz w:val="20"/>
          <w:szCs w:val="20"/>
          <w:lang w:val="en-US"/>
        </w:rPr>
        <w:t>Human capital and the rise and fall of families.</w:t>
      </w:r>
      <w:proofErr w:type="gramEnd"/>
      <w:r w:rsidRPr="004357B2">
        <w:rPr>
          <w:sz w:val="20"/>
          <w:szCs w:val="20"/>
          <w:lang w:val="en-US"/>
        </w:rPr>
        <w:t xml:space="preserve"> </w:t>
      </w:r>
      <w:proofErr w:type="gramStart"/>
      <w:r w:rsidRPr="004357B2">
        <w:rPr>
          <w:b/>
          <w:iCs/>
          <w:sz w:val="20"/>
          <w:szCs w:val="20"/>
          <w:lang w:val="en-US"/>
        </w:rPr>
        <w:t>Journal of Labor Economics</w:t>
      </w:r>
      <w:r w:rsidRPr="004357B2">
        <w:rPr>
          <w:sz w:val="20"/>
          <w:szCs w:val="20"/>
          <w:lang w:val="en-US"/>
        </w:rPr>
        <w:t>, v. 4, n. 3, p. S1-39, 1986.</w:t>
      </w:r>
      <w:proofErr w:type="gramEnd"/>
      <w:r w:rsidRPr="004357B2">
        <w:rPr>
          <w:sz w:val="20"/>
          <w:szCs w:val="20"/>
          <w:lang w:val="en-US"/>
        </w:rPr>
        <w:br/>
      </w:r>
    </w:p>
    <w:p w:rsidR="00EE0BB7" w:rsidRPr="004357B2" w:rsidRDefault="00EE0BB7" w:rsidP="00EE0BB7">
      <w:pPr>
        <w:spacing w:after="0" w:line="240" w:lineRule="auto"/>
        <w:rPr>
          <w:sz w:val="20"/>
          <w:szCs w:val="20"/>
          <w:lang w:val="en-US"/>
        </w:rPr>
      </w:pPr>
      <w:r w:rsidRPr="004357B2">
        <w:rPr>
          <w:sz w:val="20"/>
          <w:szCs w:val="20"/>
          <w:lang w:val="en-US"/>
        </w:rPr>
        <w:t xml:space="preserve">BEHRMAN, J. </w:t>
      </w:r>
      <w:r w:rsidRPr="004357B2">
        <w:rPr>
          <w:i/>
          <w:sz w:val="20"/>
          <w:szCs w:val="20"/>
          <w:lang w:val="en-US"/>
        </w:rPr>
        <w:t>et al</w:t>
      </w:r>
      <w:r w:rsidRPr="004357B2">
        <w:rPr>
          <w:sz w:val="20"/>
          <w:szCs w:val="20"/>
          <w:lang w:val="en-US"/>
        </w:rPr>
        <w:t xml:space="preserve">. </w:t>
      </w:r>
      <w:r w:rsidRPr="004357B2">
        <w:rPr>
          <w:b/>
          <w:sz w:val="20"/>
          <w:szCs w:val="20"/>
          <w:lang w:val="en-US"/>
        </w:rPr>
        <w:t>Intergenerational mobility in Latin America: Deeper markets and better schools make a difference</w:t>
      </w:r>
      <w:r w:rsidRPr="004357B2">
        <w:rPr>
          <w:sz w:val="20"/>
          <w:szCs w:val="20"/>
          <w:lang w:val="en-US"/>
        </w:rPr>
        <w:t>. Revision of paper presented at Brookings Institution Center on Social and Economics Dynamics/Inter-</w:t>
      </w:r>
      <w:proofErr w:type="spellStart"/>
      <w:r w:rsidRPr="004357B2">
        <w:rPr>
          <w:sz w:val="20"/>
          <w:szCs w:val="20"/>
          <w:lang w:val="en-US"/>
        </w:rPr>
        <w:t>american</w:t>
      </w:r>
      <w:proofErr w:type="spellEnd"/>
      <w:r w:rsidRPr="004357B2">
        <w:rPr>
          <w:sz w:val="20"/>
          <w:szCs w:val="20"/>
          <w:lang w:val="en-US"/>
        </w:rPr>
        <w:t xml:space="preserve"> Development Bank Workshop on Social Mobility, 1999.</w:t>
      </w:r>
    </w:p>
    <w:p w:rsidR="003D0A82" w:rsidRPr="004357B2" w:rsidRDefault="003D0A82" w:rsidP="00EE0BB7">
      <w:pPr>
        <w:spacing w:after="0" w:line="240" w:lineRule="auto"/>
        <w:rPr>
          <w:sz w:val="20"/>
          <w:szCs w:val="20"/>
          <w:lang w:val="en-US"/>
        </w:rPr>
      </w:pPr>
    </w:p>
    <w:p w:rsidR="00EE0BB7" w:rsidRPr="004357B2" w:rsidRDefault="00EE0BB7" w:rsidP="00EE0BB7">
      <w:pPr>
        <w:spacing w:after="0" w:line="240" w:lineRule="auto"/>
        <w:rPr>
          <w:sz w:val="20"/>
          <w:szCs w:val="20"/>
          <w:lang w:val="en-US"/>
        </w:rPr>
      </w:pPr>
      <w:r w:rsidRPr="004357B2">
        <w:rPr>
          <w:sz w:val="20"/>
          <w:szCs w:val="20"/>
          <w:lang w:val="en-US"/>
        </w:rPr>
        <w:t xml:space="preserve">BEHRMAN, J.; GAVIRIA, A.; SZÉKELY, M. Intergenerational mobility in Latin </w:t>
      </w:r>
      <w:proofErr w:type="spellStart"/>
      <w:proofErr w:type="gramStart"/>
      <w:r w:rsidRPr="004357B2">
        <w:rPr>
          <w:sz w:val="20"/>
          <w:szCs w:val="20"/>
          <w:lang w:val="en-US"/>
        </w:rPr>
        <w:t>america</w:t>
      </w:r>
      <w:proofErr w:type="spellEnd"/>
      <w:proofErr w:type="gramEnd"/>
      <w:r w:rsidRPr="004357B2">
        <w:rPr>
          <w:sz w:val="20"/>
          <w:szCs w:val="20"/>
          <w:lang w:val="en-US"/>
        </w:rPr>
        <w:t xml:space="preserve">. </w:t>
      </w:r>
      <w:proofErr w:type="spellStart"/>
      <w:proofErr w:type="gramStart"/>
      <w:r w:rsidRPr="004357B2">
        <w:rPr>
          <w:b/>
          <w:sz w:val="20"/>
          <w:szCs w:val="20"/>
          <w:lang w:val="en-US"/>
        </w:rPr>
        <w:t>Econômica</w:t>
      </w:r>
      <w:proofErr w:type="spellEnd"/>
      <w:r w:rsidRPr="004357B2">
        <w:rPr>
          <w:sz w:val="20"/>
          <w:szCs w:val="20"/>
          <w:lang w:val="en-US"/>
        </w:rPr>
        <w:t>, v.2, n.1, p.1-44, 2001.</w:t>
      </w:r>
      <w:proofErr w:type="gramEnd"/>
    </w:p>
    <w:p w:rsidR="001A0DAC" w:rsidRPr="004357B2" w:rsidRDefault="001A0DAC" w:rsidP="00EE0BB7">
      <w:pPr>
        <w:spacing w:after="0" w:line="240" w:lineRule="auto"/>
        <w:rPr>
          <w:sz w:val="20"/>
          <w:szCs w:val="20"/>
          <w:lang w:val="en-US"/>
        </w:rPr>
      </w:pPr>
    </w:p>
    <w:p w:rsidR="00EE0BB7" w:rsidRPr="004357B2" w:rsidRDefault="00EE0BB7" w:rsidP="00EE0BB7">
      <w:pPr>
        <w:spacing w:after="0" w:line="240" w:lineRule="auto"/>
        <w:rPr>
          <w:sz w:val="20"/>
          <w:szCs w:val="20"/>
          <w:lang w:val="en-US"/>
        </w:rPr>
      </w:pPr>
      <w:proofErr w:type="gramStart"/>
      <w:r w:rsidRPr="004357B2">
        <w:rPr>
          <w:sz w:val="20"/>
          <w:szCs w:val="20"/>
          <w:lang w:val="en-US"/>
        </w:rPr>
        <w:t>BJÖRKLUND, A.; JÄNTTI, M. Intergenerational income mobility in Sweden compared to the</w:t>
      </w:r>
      <w:r w:rsidR="00C5372C" w:rsidRPr="004357B2">
        <w:rPr>
          <w:sz w:val="20"/>
          <w:szCs w:val="20"/>
          <w:lang w:val="en-US"/>
        </w:rPr>
        <w:t xml:space="preserve"> </w:t>
      </w:r>
      <w:r w:rsidRPr="004357B2">
        <w:rPr>
          <w:sz w:val="20"/>
          <w:szCs w:val="20"/>
          <w:lang w:val="en-US"/>
        </w:rPr>
        <w:t>United States.</w:t>
      </w:r>
      <w:proofErr w:type="gramEnd"/>
      <w:r w:rsidRPr="004357B2">
        <w:rPr>
          <w:sz w:val="20"/>
          <w:szCs w:val="20"/>
          <w:lang w:val="en-US"/>
        </w:rPr>
        <w:t xml:space="preserve"> </w:t>
      </w:r>
      <w:proofErr w:type="gramStart"/>
      <w:r w:rsidRPr="004357B2">
        <w:rPr>
          <w:b/>
          <w:sz w:val="20"/>
          <w:szCs w:val="20"/>
          <w:lang w:val="en-US"/>
        </w:rPr>
        <w:t>American Economic Review</w:t>
      </w:r>
      <w:r w:rsidRPr="004357B2">
        <w:rPr>
          <w:sz w:val="20"/>
          <w:szCs w:val="20"/>
          <w:lang w:val="en-US"/>
        </w:rPr>
        <w:t>, v. 87, n. 5, p. 1.009–1.018, 1997.</w:t>
      </w:r>
      <w:proofErr w:type="gramEnd"/>
    </w:p>
    <w:p w:rsidR="007D69FC" w:rsidRPr="004357B2" w:rsidRDefault="007D69FC" w:rsidP="00EE0BB7">
      <w:pPr>
        <w:spacing w:after="0" w:line="240" w:lineRule="auto"/>
        <w:rPr>
          <w:sz w:val="20"/>
          <w:szCs w:val="20"/>
          <w:lang w:val="en-US"/>
        </w:rPr>
      </w:pPr>
    </w:p>
    <w:p w:rsidR="007D69FC" w:rsidRPr="004357B2" w:rsidRDefault="007D69FC" w:rsidP="007D69FC">
      <w:pPr>
        <w:tabs>
          <w:tab w:val="clear" w:pos="7419"/>
        </w:tabs>
        <w:spacing w:after="0" w:line="240" w:lineRule="auto"/>
        <w:rPr>
          <w:sz w:val="20"/>
          <w:szCs w:val="20"/>
          <w:lang w:val="en-US"/>
        </w:rPr>
      </w:pPr>
      <w:r w:rsidRPr="004357B2">
        <w:rPr>
          <w:sz w:val="20"/>
          <w:szCs w:val="20"/>
          <w:lang w:val="en-US"/>
        </w:rPr>
        <w:t xml:space="preserve">BLANDEN, Jo; GREGG, Paul; MACHIN, Stephen. </w:t>
      </w:r>
      <w:proofErr w:type="gramStart"/>
      <w:r w:rsidRPr="004357B2">
        <w:rPr>
          <w:sz w:val="20"/>
          <w:szCs w:val="20"/>
          <w:lang w:val="en-US"/>
        </w:rPr>
        <w:t>Intergenerational Mobility in Europe and North America.</w:t>
      </w:r>
      <w:proofErr w:type="gramEnd"/>
      <w:r w:rsidRPr="004357B2">
        <w:rPr>
          <w:sz w:val="20"/>
          <w:szCs w:val="20"/>
          <w:lang w:val="en-US"/>
        </w:rPr>
        <w:t xml:space="preserve"> </w:t>
      </w:r>
      <w:r w:rsidRPr="004357B2">
        <w:rPr>
          <w:b/>
          <w:sz w:val="20"/>
          <w:szCs w:val="20"/>
          <w:lang w:val="en-US"/>
        </w:rPr>
        <w:t>Centre for Economic Performance.</w:t>
      </w:r>
      <w:r w:rsidRPr="004357B2">
        <w:rPr>
          <w:sz w:val="20"/>
          <w:szCs w:val="20"/>
          <w:lang w:val="en-US"/>
        </w:rPr>
        <w:t xml:space="preserve"> April 2005.</w:t>
      </w:r>
    </w:p>
    <w:p w:rsidR="007D69FC" w:rsidRPr="004357B2" w:rsidRDefault="007D69FC" w:rsidP="00EE0BB7">
      <w:pPr>
        <w:spacing w:after="0" w:line="240" w:lineRule="auto"/>
        <w:rPr>
          <w:sz w:val="20"/>
          <w:szCs w:val="20"/>
          <w:lang w:val="en-US"/>
        </w:rPr>
      </w:pPr>
    </w:p>
    <w:p w:rsidR="00EE0BB7" w:rsidRPr="004357B2" w:rsidRDefault="00EE0BB7" w:rsidP="00EE0BB7">
      <w:pPr>
        <w:spacing w:after="0" w:line="240" w:lineRule="auto"/>
        <w:rPr>
          <w:sz w:val="20"/>
          <w:szCs w:val="20"/>
          <w:lang w:val="en-US"/>
        </w:rPr>
      </w:pPr>
      <w:proofErr w:type="gramStart"/>
      <w:r w:rsidRPr="004357B2">
        <w:rPr>
          <w:sz w:val="20"/>
          <w:szCs w:val="20"/>
          <w:lang w:val="en-US"/>
        </w:rPr>
        <w:t>BORJAS, G. Ethnic capital and intergenerational mobility.</w:t>
      </w:r>
      <w:proofErr w:type="gramEnd"/>
      <w:r w:rsidRPr="004357B2">
        <w:rPr>
          <w:sz w:val="20"/>
          <w:szCs w:val="20"/>
          <w:lang w:val="en-US"/>
        </w:rPr>
        <w:t xml:space="preserve"> </w:t>
      </w:r>
      <w:r w:rsidRPr="004357B2">
        <w:rPr>
          <w:b/>
          <w:sz w:val="20"/>
          <w:szCs w:val="20"/>
          <w:lang w:val="en-US"/>
        </w:rPr>
        <w:t>Quarterly Journal of Economics</w:t>
      </w:r>
      <w:r w:rsidRPr="004357B2">
        <w:rPr>
          <w:sz w:val="20"/>
          <w:szCs w:val="20"/>
          <w:lang w:val="en-US"/>
        </w:rPr>
        <w:t>, v.107, n.1, p.123-50, 1992.</w:t>
      </w:r>
    </w:p>
    <w:p w:rsidR="007D69FC" w:rsidRPr="004357B2" w:rsidRDefault="007D69FC" w:rsidP="00EE0BB7">
      <w:pPr>
        <w:spacing w:after="0" w:line="240" w:lineRule="auto"/>
        <w:rPr>
          <w:sz w:val="20"/>
          <w:szCs w:val="20"/>
          <w:lang w:val="en-US"/>
        </w:rPr>
      </w:pPr>
    </w:p>
    <w:p w:rsidR="00EE0BB7" w:rsidRPr="004357B2" w:rsidRDefault="00EE0BB7" w:rsidP="00EE0BB7">
      <w:pPr>
        <w:spacing w:after="0" w:line="240" w:lineRule="auto"/>
        <w:rPr>
          <w:sz w:val="20"/>
          <w:szCs w:val="20"/>
          <w:lang w:val="en-US"/>
        </w:rPr>
      </w:pPr>
      <w:r w:rsidRPr="004357B2">
        <w:rPr>
          <w:sz w:val="20"/>
          <w:szCs w:val="20"/>
          <w:lang w:val="en-US"/>
        </w:rPr>
        <w:t xml:space="preserve">CHETTY, Raj. </w:t>
      </w:r>
      <w:proofErr w:type="gramStart"/>
      <w:r w:rsidRPr="004357B2">
        <w:rPr>
          <w:i/>
          <w:sz w:val="20"/>
          <w:szCs w:val="20"/>
          <w:lang w:val="en-US"/>
        </w:rPr>
        <w:t>et</w:t>
      </w:r>
      <w:proofErr w:type="gramEnd"/>
      <w:r w:rsidRPr="004357B2">
        <w:rPr>
          <w:i/>
          <w:sz w:val="20"/>
          <w:szCs w:val="20"/>
          <w:lang w:val="en-US"/>
        </w:rPr>
        <w:t xml:space="preserve"> al</w:t>
      </w:r>
      <w:r w:rsidRPr="004357B2">
        <w:rPr>
          <w:sz w:val="20"/>
          <w:szCs w:val="20"/>
          <w:lang w:val="en-US"/>
        </w:rPr>
        <w:t xml:space="preserve">.: </w:t>
      </w:r>
      <w:r w:rsidRPr="004357B2">
        <w:rPr>
          <w:b/>
          <w:sz w:val="20"/>
          <w:szCs w:val="20"/>
          <w:lang w:val="en-US"/>
        </w:rPr>
        <w:t>Where is the Land of Opportunity?</w:t>
      </w:r>
      <w:r w:rsidRPr="004357B2">
        <w:rPr>
          <w:sz w:val="20"/>
          <w:szCs w:val="20"/>
          <w:lang w:val="en-US"/>
        </w:rPr>
        <w:t xml:space="preserve"> </w:t>
      </w:r>
      <w:proofErr w:type="gramStart"/>
      <w:r w:rsidRPr="004357B2">
        <w:rPr>
          <w:b/>
          <w:sz w:val="20"/>
          <w:szCs w:val="20"/>
          <w:lang w:val="en-US"/>
        </w:rPr>
        <w:t>The Geography of Intergenerational Mobility in the United States</w:t>
      </w:r>
      <w:r w:rsidRPr="004357B2">
        <w:rPr>
          <w:sz w:val="20"/>
          <w:szCs w:val="20"/>
          <w:lang w:val="en-US"/>
        </w:rPr>
        <w:t>, 2014.</w:t>
      </w:r>
      <w:proofErr w:type="gramEnd"/>
    </w:p>
    <w:p w:rsidR="007D69FC" w:rsidRPr="004357B2" w:rsidRDefault="007D69FC" w:rsidP="00EE0BB7">
      <w:pPr>
        <w:spacing w:after="0" w:line="240" w:lineRule="auto"/>
        <w:rPr>
          <w:sz w:val="20"/>
          <w:szCs w:val="20"/>
          <w:lang w:val="en-US"/>
        </w:rPr>
      </w:pPr>
    </w:p>
    <w:p w:rsidR="00EE0BB7" w:rsidRPr="00805C79" w:rsidRDefault="00EE0BB7" w:rsidP="00EE0BB7">
      <w:pPr>
        <w:spacing w:after="0" w:line="240" w:lineRule="auto"/>
        <w:rPr>
          <w:sz w:val="20"/>
          <w:szCs w:val="20"/>
        </w:rPr>
      </w:pPr>
      <w:r w:rsidRPr="004357B2">
        <w:rPr>
          <w:sz w:val="20"/>
          <w:szCs w:val="20"/>
          <w:lang w:val="en-US"/>
        </w:rPr>
        <w:t xml:space="preserve">DUNN, C. </w:t>
      </w:r>
      <w:r w:rsidRPr="004357B2">
        <w:rPr>
          <w:b/>
          <w:sz w:val="20"/>
          <w:szCs w:val="20"/>
          <w:lang w:val="en-US"/>
        </w:rPr>
        <w:t>The intergenerational transmission of earnings: evidence from Brazil</w:t>
      </w:r>
      <w:r w:rsidRPr="004357B2">
        <w:rPr>
          <w:sz w:val="20"/>
          <w:szCs w:val="20"/>
          <w:lang w:val="en-US"/>
        </w:rPr>
        <w:t xml:space="preserve">. </w:t>
      </w:r>
      <w:r w:rsidRPr="00805C79">
        <w:rPr>
          <w:sz w:val="20"/>
          <w:szCs w:val="20"/>
        </w:rPr>
        <w:t>University of Michigan (Technical Report), 2004.</w:t>
      </w:r>
    </w:p>
    <w:p w:rsidR="00C362A6" w:rsidRPr="004357B2" w:rsidRDefault="00C362A6" w:rsidP="00C362A6">
      <w:pPr>
        <w:tabs>
          <w:tab w:val="clear" w:pos="7419"/>
        </w:tabs>
        <w:spacing w:after="0" w:line="240" w:lineRule="auto"/>
        <w:rPr>
          <w:sz w:val="20"/>
          <w:szCs w:val="20"/>
          <w:lang w:val="en-US"/>
        </w:rPr>
      </w:pPr>
      <w:r w:rsidRPr="004357B2">
        <w:rPr>
          <w:sz w:val="20"/>
          <w:szCs w:val="20"/>
        </w:rPr>
        <w:lastRenderedPageBreak/>
        <w:t xml:space="preserve">FERREIRA, H.G Francisco; MESSINA, Julian; RIGOLINI, </w:t>
      </w:r>
      <w:proofErr w:type="spellStart"/>
      <w:r w:rsidRPr="004357B2">
        <w:rPr>
          <w:sz w:val="20"/>
          <w:szCs w:val="20"/>
        </w:rPr>
        <w:t>Jamele</w:t>
      </w:r>
      <w:proofErr w:type="spellEnd"/>
      <w:r w:rsidRPr="004357B2">
        <w:rPr>
          <w:sz w:val="20"/>
          <w:szCs w:val="20"/>
        </w:rPr>
        <w:t xml:space="preserve">; LÓPEZ-CALVA, Luis-Felipe; LUGO, Maria Ana; e VAKIS, </w:t>
      </w:r>
      <w:proofErr w:type="spellStart"/>
      <w:r w:rsidRPr="004357B2">
        <w:rPr>
          <w:sz w:val="20"/>
          <w:szCs w:val="20"/>
        </w:rPr>
        <w:t>Renos</w:t>
      </w:r>
      <w:proofErr w:type="spellEnd"/>
      <w:r w:rsidRPr="004357B2">
        <w:rPr>
          <w:sz w:val="20"/>
          <w:szCs w:val="20"/>
        </w:rPr>
        <w:t xml:space="preserve">. </w:t>
      </w:r>
      <w:r w:rsidRPr="004357B2">
        <w:rPr>
          <w:b/>
          <w:sz w:val="20"/>
          <w:szCs w:val="20"/>
          <w:lang w:val="en-US"/>
        </w:rPr>
        <w:t xml:space="preserve">Economic Mobility </w:t>
      </w:r>
      <w:proofErr w:type="gramStart"/>
      <w:r w:rsidRPr="004357B2">
        <w:rPr>
          <w:b/>
          <w:sz w:val="20"/>
          <w:szCs w:val="20"/>
          <w:lang w:val="en-US"/>
        </w:rPr>
        <w:t>And</w:t>
      </w:r>
      <w:proofErr w:type="gramEnd"/>
      <w:r w:rsidRPr="004357B2">
        <w:rPr>
          <w:b/>
          <w:sz w:val="20"/>
          <w:szCs w:val="20"/>
          <w:lang w:val="en-US"/>
        </w:rPr>
        <w:t xml:space="preserve"> the Rise of the Latin American Middle Class</w:t>
      </w:r>
      <w:r w:rsidRPr="004357B2">
        <w:rPr>
          <w:sz w:val="20"/>
          <w:szCs w:val="20"/>
          <w:lang w:val="en-US"/>
        </w:rPr>
        <w:t xml:space="preserve">. </w:t>
      </w:r>
      <w:proofErr w:type="gramStart"/>
      <w:r w:rsidRPr="004357B2">
        <w:rPr>
          <w:sz w:val="20"/>
          <w:szCs w:val="20"/>
          <w:lang w:val="en-US"/>
        </w:rPr>
        <w:t xml:space="preserve">THE WORLD BANK </w:t>
      </w:r>
      <w:proofErr w:type="spellStart"/>
      <w:r w:rsidRPr="004357B2">
        <w:rPr>
          <w:sz w:val="20"/>
          <w:szCs w:val="20"/>
          <w:lang w:val="en-US"/>
        </w:rPr>
        <w:t>Whashington</w:t>
      </w:r>
      <w:proofErr w:type="spellEnd"/>
      <w:r w:rsidRPr="004357B2">
        <w:rPr>
          <w:sz w:val="20"/>
          <w:szCs w:val="20"/>
          <w:lang w:val="en-US"/>
        </w:rPr>
        <w:t>, D.C. 2013.</w:t>
      </w:r>
      <w:proofErr w:type="gramEnd"/>
    </w:p>
    <w:p w:rsidR="00C362A6" w:rsidRPr="004357B2" w:rsidRDefault="00C362A6" w:rsidP="00EE0BB7">
      <w:pPr>
        <w:spacing w:after="0" w:line="240" w:lineRule="auto"/>
        <w:rPr>
          <w:sz w:val="20"/>
          <w:szCs w:val="20"/>
          <w:lang w:val="en-US"/>
        </w:rPr>
      </w:pPr>
    </w:p>
    <w:p w:rsidR="00EE0BB7" w:rsidRPr="004357B2" w:rsidRDefault="00EE0BB7" w:rsidP="00EE0BB7">
      <w:pPr>
        <w:spacing w:after="0" w:line="240" w:lineRule="auto"/>
        <w:rPr>
          <w:sz w:val="20"/>
          <w:szCs w:val="20"/>
        </w:rPr>
      </w:pPr>
      <w:r w:rsidRPr="004357B2">
        <w:rPr>
          <w:sz w:val="20"/>
          <w:szCs w:val="20"/>
          <w:lang w:val="en-US"/>
        </w:rPr>
        <w:t xml:space="preserve">FERREIRA, S.; VELOSO, </w:t>
      </w:r>
      <w:proofErr w:type="gramStart"/>
      <w:r w:rsidRPr="004357B2">
        <w:rPr>
          <w:sz w:val="20"/>
          <w:szCs w:val="20"/>
          <w:lang w:val="en-US"/>
        </w:rPr>
        <w:t>F .</w:t>
      </w:r>
      <w:proofErr w:type="gramEnd"/>
      <w:r w:rsidRPr="004357B2">
        <w:rPr>
          <w:sz w:val="20"/>
          <w:szCs w:val="20"/>
          <w:lang w:val="en-US"/>
        </w:rPr>
        <w:t xml:space="preserve"> </w:t>
      </w:r>
      <w:r w:rsidRPr="004357B2">
        <w:rPr>
          <w:b/>
          <w:sz w:val="20"/>
          <w:szCs w:val="20"/>
        </w:rPr>
        <w:t>Mobilidade intergeracional de educação no Brasil</w:t>
      </w:r>
      <w:r w:rsidRPr="004357B2">
        <w:rPr>
          <w:sz w:val="20"/>
          <w:szCs w:val="20"/>
        </w:rPr>
        <w:t xml:space="preserve">. Pesquisa e Planejamento Econômico, Rio de Janeiro, v. 33, n. 3, p. 481–513, </w:t>
      </w:r>
      <w:proofErr w:type="gramStart"/>
      <w:r w:rsidRPr="004357B2">
        <w:rPr>
          <w:sz w:val="20"/>
          <w:szCs w:val="20"/>
        </w:rPr>
        <w:t>2003</w:t>
      </w:r>
      <w:r w:rsidR="00DD0305" w:rsidRPr="004357B2">
        <w:rPr>
          <w:sz w:val="20"/>
          <w:szCs w:val="20"/>
        </w:rPr>
        <w:t>a</w:t>
      </w:r>
      <w:r w:rsidRPr="004357B2">
        <w:rPr>
          <w:sz w:val="20"/>
          <w:szCs w:val="20"/>
        </w:rPr>
        <w:t>.</w:t>
      </w:r>
      <w:proofErr w:type="gramEnd"/>
    </w:p>
    <w:p w:rsidR="003D0A82" w:rsidRPr="004357B2" w:rsidRDefault="003D0A82" w:rsidP="00EE0BB7">
      <w:pPr>
        <w:spacing w:after="0" w:line="240" w:lineRule="auto"/>
        <w:rPr>
          <w:sz w:val="20"/>
          <w:szCs w:val="20"/>
        </w:rPr>
      </w:pPr>
    </w:p>
    <w:p w:rsidR="00EE0BB7" w:rsidRPr="004357B2" w:rsidRDefault="00EE0BB7" w:rsidP="00EE0BB7">
      <w:pPr>
        <w:spacing w:after="0" w:line="240" w:lineRule="auto"/>
        <w:rPr>
          <w:sz w:val="20"/>
          <w:szCs w:val="20"/>
        </w:rPr>
      </w:pPr>
      <w:r w:rsidRPr="004357B2">
        <w:rPr>
          <w:sz w:val="20"/>
          <w:szCs w:val="20"/>
          <w:lang w:val="en-US"/>
        </w:rPr>
        <w:t xml:space="preserve">__________. </w:t>
      </w:r>
      <w:r w:rsidRPr="004357B2">
        <w:rPr>
          <w:b/>
          <w:sz w:val="20"/>
          <w:szCs w:val="20"/>
          <w:lang w:val="en-US"/>
        </w:rPr>
        <w:t xml:space="preserve">Do borrowing constraints decrease intergenerational mobility? </w:t>
      </w:r>
      <w:proofErr w:type="spellStart"/>
      <w:r w:rsidRPr="004357B2">
        <w:rPr>
          <w:b/>
          <w:sz w:val="20"/>
          <w:szCs w:val="20"/>
        </w:rPr>
        <w:t>Evidence</w:t>
      </w:r>
      <w:proofErr w:type="spellEnd"/>
      <w:r w:rsidRPr="004357B2">
        <w:rPr>
          <w:b/>
          <w:sz w:val="20"/>
          <w:szCs w:val="20"/>
        </w:rPr>
        <w:t xml:space="preserve"> </w:t>
      </w:r>
      <w:proofErr w:type="spellStart"/>
      <w:r w:rsidRPr="004357B2">
        <w:rPr>
          <w:b/>
          <w:sz w:val="20"/>
          <w:szCs w:val="20"/>
        </w:rPr>
        <w:t>from</w:t>
      </w:r>
      <w:proofErr w:type="spellEnd"/>
      <w:r w:rsidRPr="004357B2">
        <w:rPr>
          <w:b/>
          <w:sz w:val="20"/>
          <w:szCs w:val="20"/>
        </w:rPr>
        <w:t xml:space="preserve"> </w:t>
      </w:r>
      <w:proofErr w:type="spellStart"/>
      <w:r w:rsidRPr="004357B2">
        <w:rPr>
          <w:b/>
          <w:sz w:val="20"/>
          <w:szCs w:val="20"/>
        </w:rPr>
        <w:t>Brazil</w:t>
      </w:r>
      <w:proofErr w:type="spellEnd"/>
      <w:r w:rsidRPr="004357B2">
        <w:rPr>
          <w:sz w:val="20"/>
          <w:szCs w:val="20"/>
        </w:rPr>
        <w:t xml:space="preserve">. Artigo apresentado na XXV Semana Brasileira de Econometria, </w:t>
      </w:r>
      <w:r w:rsidR="00DD0305" w:rsidRPr="004357B2">
        <w:rPr>
          <w:sz w:val="20"/>
          <w:szCs w:val="20"/>
        </w:rPr>
        <w:t>2003</w:t>
      </w:r>
      <w:r w:rsidRPr="004357B2">
        <w:rPr>
          <w:sz w:val="20"/>
          <w:szCs w:val="20"/>
        </w:rPr>
        <w:t>.</w:t>
      </w:r>
    </w:p>
    <w:p w:rsidR="003D0A82" w:rsidRPr="004357B2" w:rsidRDefault="003D0A82" w:rsidP="00EE0BB7">
      <w:pPr>
        <w:spacing w:after="0" w:line="240" w:lineRule="auto"/>
        <w:rPr>
          <w:sz w:val="20"/>
          <w:szCs w:val="20"/>
        </w:rPr>
      </w:pPr>
    </w:p>
    <w:p w:rsidR="00EE0BB7" w:rsidRPr="004357B2" w:rsidRDefault="00EE0BB7" w:rsidP="00EE0BB7">
      <w:pPr>
        <w:spacing w:after="0" w:line="240" w:lineRule="auto"/>
        <w:rPr>
          <w:sz w:val="20"/>
          <w:szCs w:val="20"/>
          <w:lang w:val="en-US"/>
        </w:rPr>
      </w:pPr>
      <w:r w:rsidRPr="004357B2">
        <w:rPr>
          <w:sz w:val="20"/>
          <w:szCs w:val="20"/>
          <w:lang w:val="en-US"/>
        </w:rPr>
        <w:t xml:space="preserve">__________. </w:t>
      </w:r>
      <w:proofErr w:type="gramStart"/>
      <w:r w:rsidRPr="004357B2">
        <w:rPr>
          <w:sz w:val="20"/>
          <w:szCs w:val="20"/>
          <w:lang w:val="en-US"/>
        </w:rPr>
        <w:t>Intergenerational mobility of wages in Brazil.</w:t>
      </w:r>
      <w:proofErr w:type="gramEnd"/>
      <w:r w:rsidRPr="004357B2">
        <w:rPr>
          <w:sz w:val="20"/>
          <w:szCs w:val="20"/>
          <w:lang w:val="en-US"/>
        </w:rPr>
        <w:t xml:space="preserve"> </w:t>
      </w:r>
      <w:proofErr w:type="gramStart"/>
      <w:r w:rsidRPr="004357B2">
        <w:rPr>
          <w:b/>
          <w:sz w:val="20"/>
          <w:szCs w:val="20"/>
          <w:lang w:val="en-US"/>
        </w:rPr>
        <w:t>Brazilian Review of Econometrics</w:t>
      </w:r>
      <w:r w:rsidRPr="004357B2">
        <w:rPr>
          <w:sz w:val="20"/>
          <w:szCs w:val="20"/>
          <w:lang w:val="en-US"/>
        </w:rPr>
        <w:t>, v. 26, n. 2, p. 181-211, 2006.</w:t>
      </w:r>
      <w:proofErr w:type="gramEnd"/>
    </w:p>
    <w:p w:rsidR="00C362A6" w:rsidRPr="004357B2" w:rsidRDefault="00C362A6" w:rsidP="00EE0BB7">
      <w:pPr>
        <w:spacing w:after="0" w:line="240" w:lineRule="auto"/>
        <w:rPr>
          <w:sz w:val="20"/>
          <w:szCs w:val="20"/>
          <w:lang w:val="en-US"/>
        </w:rPr>
      </w:pPr>
    </w:p>
    <w:p w:rsidR="00EE0BB7" w:rsidRPr="004357B2" w:rsidRDefault="00EE0BB7" w:rsidP="00EE0BB7">
      <w:pPr>
        <w:spacing w:after="0" w:line="240" w:lineRule="auto"/>
        <w:rPr>
          <w:sz w:val="20"/>
          <w:szCs w:val="20"/>
          <w:lang w:val="en-US"/>
        </w:rPr>
      </w:pPr>
      <w:proofErr w:type="gramStart"/>
      <w:r w:rsidRPr="004357B2">
        <w:rPr>
          <w:sz w:val="20"/>
          <w:szCs w:val="20"/>
          <w:lang w:val="en-US"/>
        </w:rPr>
        <w:t xml:space="preserve">FRIEDMAN, M. </w:t>
      </w:r>
      <w:r w:rsidRPr="004357B2">
        <w:rPr>
          <w:b/>
          <w:sz w:val="20"/>
          <w:szCs w:val="20"/>
          <w:lang w:val="en-US"/>
        </w:rPr>
        <w:t>Capitalism ADN Freedom</w:t>
      </w:r>
      <w:r w:rsidRPr="004357B2">
        <w:rPr>
          <w:sz w:val="20"/>
          <w:szCs w:val="20"/>
          <w:lang w:val="en-US"/>
        </w:rPr>
        <w:t>.</w:t>
      </w:r>
      <w:proofErr w:type="gramEnd"/>
      <w:r w:rsidRPr="004357B2">
        <w:rPr>
          <w:sz w:val="20"/>
          <w:szCs w:val="20"/>
          <w:lang w:val="en-US"/>
        </w:rPr>
        <w:t xml:space="preserve"> [</w:t>
      </w:r>
      <w:proofErr w:type="spellStart"/>
      <w:r w:rsidRPr="004357B2">
        <w:rPr>
          <w:sz w:val="20"/>
          <w:szCs w:val="20"/>
          <w:lang w:val="en-US"/>
        </w:rPr>
        <w:t>S.l</w:t>
      </w:r>
      <w:proofErr w:type="spellEnd"/>
      <w:r w:rsidRPr="004357B2">
        <w:rPr>
          <w:sz w:val="20"/>
          <w:szCs w:val="20"/>
          <w:lang w:val="en-US"/>
        </w:rPr>
        <w:t>.]: Princeton, 1962.</w:t>
      </w:r>
    </w:p>
    <w:p w:rsidR="00C362A6" w:rsidRPr="004357B2" w:rsidRDefault="00C362A6" w:rsidP="00EE0BB7">
      <w:pPr>
        <w:spacing w:after="0" w:line="240" w:lineRule="auto"/>
        <w:rPr>
          <w:sz w:val="20"/>
          <w:szCs w:val="20"/>
          <w:lang w:val="en-US"/>
        </w:rPr>
      </w:pPr>
    </w:p>
    <w:p w:rsidR="00EE0BB7" w:rsidRPr="004357B2" w:rsidRDefault="00EE0BB7" w:rsidP="00EE0BB7">
      <w:pPr>
        <w:spacing w:after="0" w:line="240" w:lineRule="auto"/>
        <w:rPr>
          <w:sz w:val="20"/>
          <w:szCs w:val="20"/>
        </w:rPr>
      </w:pPr>
      <w:r w:rsidRPr="004357B2">
        <w:rPr>
          <w:sz w:val="20"/>
          <w:szCs w:val="20"/>
        </w:rPr>
        <w:t>GONÇALV</w:t>
      </w:r>
      <w:r w:rsidR="007B03AF" w:rsidRPr="004357B2">
        <w:rPr>
          <w:sz w:val="20"/>
          <w:szCs w:val="20"/>
        </w:rPr>
        <w:t>ES, B. C., SILVEIRA NETO, R. M.</w:t>
      </w:r>
      <w:r w:rsidRPr="004357B2">
        <w:rPr>
          <w:sz w:val="20"/>
          <w:szCs w:val="20"/>
        </w:rPr>
        <w:t xml:space="preserve"> </w:t>
      </w:r>
      <w:r w:rsidRPr="004357B2">
        <w:rPr>
          <w:b/>
          <w:sz w:val="20"/>
          <w:szCs w:val="20"/>
        </w:rPr>
        <w:t>Persistência Intergeracional de Educação no Brasil: O Caso da Região Metropolitana do Recife</w:t>
      </w:r>
      <w:r w:rsidRPr="004357B2">
        <w:rPr>
          <w:sz w:val="20"/>
          <w:szCs w:val="20"/>
        </w:rPr>
        <w:t>. Est. Econ., São Paulo, vol. 43, n.3, p. 453-463, jul.-set. 2013.</w:t>
      </w:r>
    </w:p>
    <w:p w:rsidR="00C362A6" w:rsidRPr="004357B2" w:rsidRDefault="00C362A6" w:rsidP="00EE0BB7">
      <w:pPr>
        <w:spacing w:after="0" w:line="240" w:lineRule="auto"/>
        <w:rPr>
          <w:sz w:val="20"/>
          <w:szCs w:val="20"/>
        </w:rPr>
      </w:pPr>
    </w:p>
    <w:p w:rsidR="00C362A6" w:rsidRPr="004357B2" w:rsidRDefault="00C362A6" w:rsidP="00C362A6">
      <w:pPr>
        <w:tabs>
          <w:tab w:val="clear" w:pos="7419"/>
        </w:tabs>
        <w:spacing w:after="0" w:line="240" w:lineRule="auto"/>
        <w:rPr>
          <w:sz w:val="20"/>
          <w:szCs w:val="20"/>
          <w:lang w:val="en-US"/>
        </w:rPr>
      </w:pPr>
      <w:r w:rsidRPr="004357B2">
        <w:rPr>
          <w:bCs/>
          <w:sz w:val="20"/>
          <w:szCs w:val="20"/>
          <w:lang w:val="en-US"/>
        </w:rPr>
        <w:t xml:space="preserve">GRAWE, Nathan. </w:t>
      </w:r>
      <w:proofErr w:type="gramStart"/>
      <w:r w:rsidRPr="004357B2">
        <w:rPr>
          <w:sz w:val="20"/>
          <w:szCs w:val="20"/>
          <w:lang w:val="en-US"/>
        </w:rPr>
        <w:t>Life Cycle Bias in the Estimation of Intergenerational Earnings Persistence.</w:t>
      </w:r>
      <w:proofErr w:type="gramEnd"/>
      <w:r w:rsidRPr="004357B2">
        <w:rPr>
          <w:sz w:val="20"/>
          <w:szCs w:val="20"/>
          <w:lang w:val="en-US"/>
        </w:rPr>
        <w:t xml:space="preserve"> </w:t>
      </w:r>
      <w:proofErr w:type="spellStart"/>
      <w:r w:rsidRPr="004357B2">
        <w:rPr>
          <w:b/>
          <w:iCs/>
          <w:sz w:val="20"/>
          <w:szCs w:val="20"/>
          <w:lang w:val="en-US"/>
        </w:rPr>
        <w:t>Labour</w:t>
      </w:r>
      <w:proofErr w:type="spellEnd"/>
      <w:r w:rsidRPr="004357B2">
        <w:rPr>
          <w:b/>
          <w:iCs/>
          <w:sz w:val="20"/>
          <w:szCs w:val="20"/>
          <w:lang w:val="en-US"/>
        </w:rPr>
        <w:t xml:space="preserve"> Economics</w:t>
      </w:r>
      <w:r w:rsidRPr="004357B2">
        <w:rPr>
          <w:iCs/>
          <w:sz w:val="20"/>
          <w:szCs w:val="20"/>
          <w:lang w:val="en-US"/>
        </w:rPr>
        <w:t xml:space="preserve">, </w:t>
      </w:r>
      <w:r w:rsidRPr="004357B2">
        <w:rPr>
          <w:sz w:val="20"/>
          <w:szCs w:val="20"/>
          <w:lang w:val="en-US"/>
        </w:rPr>
        <w:t>13(5), pp. 551-570. 2006.</w:t>
      </w:r>
    </w:p>
    <w:p w:rsidR="00C362A6" w:rsidRPr="004357B2" w:rsidRDefault="00C362A6" w:rsidP="00EE0BB7">
      <w:pPr>
        <w:spacing w:after="0" w:line="240" w:lineRule="auto"/>
        <w:rPr>
          <w:sz w:val="20"/>
          <w:szCs w:val="20"/>
          <w:lang w:val="en-US"/>
        </w:rPr>
      </w:pPr>
    </w:p>
    <w:p w:rsidR="00EE0BB7" w:rsidRPr="004357B2" w:rsidRDefault="007B03AF" w:rsidP="00EE0BB7">
      <w:pPr>
        <w:spacing w:after="0" w:line="240" w:lineRule="auto"/>
        <w:rPr>
          <w:sz w:val="20"/>
          <w:szCs w:val="20"/>
          <w:lang w:val="en-US"/>
        </w:rPr>
      </w:pPr>
      <w:proofErr w:type="gramStart"/>
      <w:r w:rsidRPr="004357B2">
        <w:rPr>
          <w:sz w:val="20"/>
          <w:szCs w:val="20"/>
          <w:lang w:val="en-US"/>
        </w:rPr>
        <w:t>GREENACRE, M.</w:t>
      </w:r>
      <w:r w:rsidR="00EE0BB7" w:rsidRPr="004357B2">
        <w:rPr>
          <w:sz w:val="20"/>
          <w:szCs w:val="20"/>
          <w:lang w:val="en-US"/>
        </w:rPr>
        <w:t xml:space="preserve"> </w:t>
      </w:r>
      <w:r w:rsidR="00EE0BB7" w:rsidRPr="004357B2">
        <w:rPr>
          <w:b/>
          <w:sz w:val="20"/>
          <w:szCs w:val="20"/>
          <w:lang w:val="en-US"/>
        </w:rPr>
        <w:t>Correspondence Analysis in Practice</w:t>
      </w:r>
      <w:r w:rsidR="00EE0BB7" w:rsidRPr="004357B2">
        <w:rPr>
          <w:sz w:val="20"/>
          <w:szCs w:val="20"/>
          <w:lang w:val="en-US"/>
        </w:rPr>
        <w:t>.</w:t>
      </w:r>
      <w:proofErr w:type="gramEnd"/>
      <w:r w:rsidR="00EE0BB7" w:rsidRPr="004357B2">
        <w:rPr>
          <w:sz w:val="20"/>
          <w:szCs w:val="20"/>
          <w:lang w:val="en-US"/>
        </w:rPr>
        <w:t xml:space="preserve"> </w:t>
      </w:r>
      <w:proofErr w:type="gramStart"/>
      <w:r w:rsidR="00EE0BB7" w:rsidRPr="004357B2">
        <w:rPr>
          <w:sz w:val="20"/>
          <w:szCs w:val="20"/>
          <w:lang w:val="en-US"/>
        </w:rPr>
        <w:t>2º, Edition.</w:t>
      </w:r>
      <w:proofErr w:type="gramEnd"/>
      <w:r w:rsidR="00EE0BB7" w:rsidRPr="004357B2">
        <w:rPr>
          <w:sz w:val="20"/>
          <w:szCs w:val="20"/>
          <w:lang w:val="en-US"/>
        </w:rPr>
        <w:t xml:space="preserve"> Interdisciplinary Statistics Series</w:t>
      </w:r>
      <w:proofErr w:type="gramStart"/>
      <w:r w:rsidR="00EE0BB7" w:rsidRPr="004357B2">
        <w:rPr>
          <w:sz w:val="20"/>
          <w:szCs w:val="20"/>
          <w:lang w:val="en-US"/>
        </w:rPr>
        <w:t>,  2007</w:t>
      </w:r>
      <w:proofErr w:type="gramEnd"/>
      <w:r w:rsidR="00EE0BB7" w:rsidRPr="004357B2">
        <w:rPr>
          <w:sz w:val="20"/>
          <w:szCs w:val="20"/>
          <w:lang w:val="en-US"/>
        </w:rPr>
        <w:t>. By Taylor &amp; Francis Group, LLC.</w:t>
      </w:r>
    </w:p>
    <w:p w:rsidR="003D0A82" w:rsidRPr="004357B2" w:rsidRDefault="003D0A82" w:rsidP="00EE0BB7">
      <w:pPr>
        <w:spacing w:after="0" w:line="240" w:lineRule="auto"/>
        <w:rPr>
          <w:sz w:val="20"/>
          <w:szCs w:val="20"/>
          <w:lang w:val="en-US"/>
        </w:rPr>
      </w:pPr>
    </w:p>
    <w:p w:rsidR="00EE0BB7" w:rsidRPr="004357B2" w:rsidRDefault="00EE0BB7" w:rsidP="00EE0BB7">
      <w:pPr>
        <w:spacing w:after="0" w:line="240" w:lineRule="auto"/>
        <w:rPr>
          <w:sz w:val="20"/>
          <w:szCs w:val="20"/>
        </w:rPr>
      </w:pPr>
      <w:proofErr w:type="gramStart"/>
      <w:r w:rsidRPr="004357B2">
        <w:rPr>
          <w:sz w:val="20"/>
          <w:szCs w:val="20"/>
          <w:lang w:val="en-US"/>
        </w:rPr>
        <w:t xml:space="preserve">HAIR, J. F. </w:t>
      </w:r>
      <w:r w:rsidRPr="004357B2">
        <w:rPr>
          <w:i/>
          <w:sz w:val="20"/>
          <w:szCs w:val="20"/>
          <w:lang w:val="en-US"/>
        </w:rPr>
        <w:t>et al</w:t>
      </w:r>
      <w:r w:rsidRPr="004357B2">
        <w:rPr>
          <w:sz w:val="20"/>
          <w:szCs w:val="20"/>
          <w:lang w:val="en-US"/>
        </w:rPr>
        <w:t xml:space="preserve">. </w:t>
      </w:r>
      <w:r w:rsidRPr="004357B2">
        <w:rPr>
          <w:b/>
          <w:sz w:val="20"/>
          <w:szCs w:val="20"/>
        </w:rPr>
        <w:t>Análise multivariada de dados</w:t>
      </w:r>
      <w:r w:rsidRPr="004357B2">
        <w:rPr>
          <w:sz w:val="20"/>
          <w:szCs w:val="20"/>
        </w:rPr>
        <w:t>.</w:t>
      </w:r>
      <w:proofErr w:type="gramEnd"/>
      <w:r w:rsidRPr="004357B2">
        <w:rPr>
          <w:sz w:val="20"/>
          <w:szCs w:val="20"/>
        </w:rPr>
        <w:t xml:space="preserve"> 6. </w:t>
      </w:r>
      <w:proofErr w:type="gramStart"/>
      <w:r w:rsidRPr="004357B2">
        <w:rPr>
          <w:sz w:val="20"/>
          <w:szCs w:val="20"/>
        </w:rPr>
        <w:t>ed.</w:t>
      </w:r>
      <w:proofErr w:type="gramEnd"/>
      <w:r w:rsidRPr="004357B2">
        <w:rPr>
          <w:sz w:val="20"/>
          <w:szCs w:val="20"/>
        </w:rPr>
        <w:t xml:space="preserve"> Porto </w:t>
      </w:r>
      <w:proofErr w:type="spellStart"/>
      <w:r w:rsidRPr="004357B2">
        <w:rPr>
          <w:sz w:val="20"/>
          <w:szCs w:val="20"/>
        </w:rPr>
        <w:t>Algre</w:t>
      </w:r>
      <w:proofErr w:type="spellEnd"/>
      <w:r w:rsidRPr="004357B2">
        <w:rPr>
          <w:sz w:val="20"/>
          <w:szCs w:val="20"/>
        </w:rPr>
        <w:t xml:space="preserve">: Editora </w:t>
      </w:r>
      <w:proofErr w:type="spellStart"/>
      <w:r w:rsidRPr="004357B2">
        <w:rPr>
          <w:sz w:val="20"/>
          <w:szCs w:val="20"/>
        </w:rPr>
        <w:t>Bookman</w:t>
      </w:r>
      <w:proofErr w:type="spellEnd"/>
      <w:r w:rsidRPr="004357B2">
        <w:rPr>
          <w:sz w:val="20"/>
          <w:szCs w:val="20"/>
        </w:rPr>
        <w:t>, 2005.</w:t>
      </w:r>
    </w:p>
    <w:p w:rsidR="003D0A82" w:rsidRPr="004357B2" w:rsidRDefault="003D0A82" w:rsidP="00EE0BB7">
      <w:pPr>
        <w:spacing w:after="0" w:line="240" w:lineRule="auto"/>
        <w:rPr>
          <w:sz w:val="20"/>
          <w:szCs w:val="20"/>
        </w:rPr>
      </w:pPr>
    </w:p>
    <w:p w:rsidR="00902C62" w:rsidRPr="004357B2" w:rsidRDefault="00902C62" w:rsidP="00EE0BB7">
      <w:pPr>
        <w:spacing w:after="0" w:line="240" w:lineRule="auto"/>
        <w:rPr>
          <w:color w:val="000000"/>
          <w:sz w:val="20"/>
          <w:szCs w:val="20"/>
          <w:lang w:val="en-US"/>
        </w:rPr>
      </w:pPr>
      <w:proofErr w:type="gramStart"/>
      <w:r w:rsidRPr="004357B2">
        <w:rPr>
          <w:color w:val="000000"/>
          <w:sz w:val="20"/>
          <w:szCs w:val="20"/>
          <w:lang w:val="en-US"/>
        </w:rPr>
        <w:t>HALL, P. Theoretical comparison of bootstrap confidence intervals.</w:t>
      </w:r>
      <w:proofErr w:type="gramEnd"/>
      <w:r w:rsidRPr="004357B2">
        <w:rPr>
          <w:color w:val="000000"/>
          <w:sz w:val="20"/>
          <w:szCs w:val="20"/>
          <w:lang w:val="en-US"/>
        </w:rPr>
        <w:t xml:space="preserve"> </w:t>
      </w:r>
      <w:r w:rsidRPr="004357B2">
        <w:rPr>
          <w:b/>
          <w:color w:val="000000"/>
          <w:sz w:val="20"/>
          <w:szCs w:val="20"/>
          <w:lang w:val="en-US"/>
        </w:rPr>
        <w:t>Annals of Statistics</w:t>
      </w:r>
      <w:r w:rsidRPr="004357B2">
        <w:rPr>
          <w:color w:val="000000"/>
          <w:sz w:val="20"/>
          <w:szCs w:val="20"/>
          <w:lang w:val="en-US"/>
        </w:rPr>
        <w:t>, v. 16, n. 3, p. 927–953, Sep. 1988.</w:t>
      </w:r>
    </w:p>
    <w:p w:rsidR="00902C62" w:rsidRPr="004357B2" w:rsidRDefault="00902C62" w:rsidP="00EE0BB7">
      <w:pPr>
        <w:spacing w:after="0" w:line="240" w:lineRule="auto"/>
        <w:rPr>
          <w:sz w:val="20"/>
          <w:szCs w:val="20"/>
          <w:lang w:val="en-US"/>
        </w:rPr>
      </w:pPr>
    </w:p>
    <w:p w:rsidR="00EE0BB7" w:rsidRPr="004357B2" w:rsidRDefault="00EE0BB7" w:rsidP="00EE0BB7">
      <w:pPr>
        <w:spacing w:after="0" w:line="240" w:lineRule="auto"/>
        <w:rPr>
          <w:sz w:val="20"/>
          <w:szCs w:val="20"/>
        </w:rPr>
      </w:pPr>
      <w:r w:rsidRPr="004357B2">
        <w:rPr>
          <w:bCs/>
          <w:sz w:val="20"/>
          <w:szCs w:val="20"/>
          <w:bdr w:val="none" w:sz="0" w:space="0" w:color="auto" w:frame="1"/>
          <w:shd w:val="clear" w:color="auto" w:fill="FFFFFF"/>
        </w:rPr>
        <w:t xml:space="preserve">HASENBALG, </w:t>
      </w:r>
      <w:proofErr w:type="gramStart"/>
      <w:r w:rsidRPr="004357B2">
        <w:rPr>
          <w:bCs/>
          <w:sz w:val="20"/>
          <w:szCs w:val="20"/>
          <w:bdr w:val="none" w:sz="0" w:space="0" w:color="auto" w:frame="1"/>
          <w:shd w:val="clear" w:color="auto" w:fill="FFFFFF"/>
        </w:rPr>
        <w:t>C</w:t>
      </w:r>
      <w:r w:rsidRPr="004357B2">
        <w:rPr>
          <w:b/>
          <w:bCs/>
          <w:sz w:val="20"/>
          <w:szCs w:val="20"/>
          <w:bdr w:val="none" w:sz="0" w:space="0" w:color="auto" w:frame="1"/>
          <w:shd w:val="clear" w:color="auto" w:fill="FFFFFF"/>
        </w:rPr>
        <w:t>.</w:t>
      </w:r>
      <w:r w:rsidRPr="004357B2">
        <w:rPr>
          <w:rStyle w:val="apple-converted-space"/>
          <w:rFonts w:eastAsiaTheme="majorEastAsia"/>
          <w:sz w:val="20"/>
          <w:szCs w:val="20"/>
          <w:shd w:val="clear" w:color="auto" w:fill="FFFFFF"/>
        </w:rPr>
        <w:t> </w:t>
      </w:r>
      <w:r w:rsidRPr="004357B2">
        <w:rPr>
          <w:sz w:val="20"/>
          <w:szCs w:val="20"/>
          <w:shd w:val="clear" w:color="auto" w:fill="FFFFFF"/>
        </w:rPr>
        <w:t>;</w:t>
      </w:r>
      <w:proofErr w:type="gramEnd"/>
      <w:r w:rsidRPr="004357B2">
        <w:rPr>
          <w:rStyle w:val="apple-converted-space"/>
          <w:rFonts w:eastAsiaTheme="majorEastAsia"/>
          <w:sz w:val="20"/>
          <w:szCs w:val="20"/>
          <w:shd w:val="clear" w:color="auto" w:fill="FFFFFF"/>
        </w:rPr>
        <w:t> </w:t>
      </w:r>
      <w:r w:rsidRPr="004357B2">
        <w:rPr>
          <w:sz w:val="20"/>
          <w:szCs w:val="20"/>
          <w:bdr w:val="none" w:sz="0" w:space="0" w:color="auto" w:frame="1"/>
          <w:shd w:val="clear" w:color="auto" w:fill="FFFFFF"/>
        </w:rPr>
        <w:t>SILVA, Nelson Do Valle</w:t>
      </w:r>
      <w:r w:rsidRPr="004357B2">
        <w:rPr>
          <w:rStyle w:val="apple-converted-space"/>
          <w:rFonts w:eastAsiaTheme="majorEastAsia"/>
          <w:sz w:val="20"/>
          <w:szCs w:val="20"/>
          <w:shd w:val="clear" w:color="auto" w:fill="FFFFFF"/>
        </w:rPr>
        <w:t> </w:t>
      </w:r>
      <w:r w:rsidRPr="004357B2">
        <w:rPr>
          <w:sz w:val="20"/>
          <w:szCs w:val="20"/>
          <w:shd w:val="clear" w:color="auto" w:fill="FFFFFF"/>
        </w:rPr>
        <w:t xml:space="preserve">. </w:t>
      </w:r>
      <w:r w:rsidRPr="004357B2">
        <w:rPr>
          <w:b/>
          <w:sz w:val="20"/>
          <w:szCs w:val="20"/>
          <w:shd w:val="clear" w:color="auto" w:fill="FFFFFF"/>
        </w:rPr>
        <w:t>Educação e Diferenciais Raciais na Mobilidade Ocupacional no Brasil</w:t>
      </w:r>
      <w:r w:rsidRPr="004357B2">
        <w:rPr>
          <w:sz w:val="20"/>
          <w:szCs w:val="20"/>
          <w:shd w:val="clear" w:color="auto" w:fill="FFFFFF"/>
        </w:rPr>
        <w:t xml:space="preserve">. In: XXII Encontro Anual da ANPOCS, 1998, </w:t>
      </w:r>
      <w:proofErr w:type="spellStart"/>
      <w:r w:rsidRPr="004357B2">
        <w:rPr>
          <w:sz w:val="20"/>
          <w:szCs w:val="20"/>
          <w:shd w:val="clear" w:color="auto" w:fill="FFFFFF"/>
        </w:rPr>
        <w:t>Caxambú</w:t>
      </w:r>
      <w:proofErr w:type="spellEnd"/>
      <w:r w:rsidRPr="004357B2">
        <w:rPr>
          <w:sz w:val="20"/>
          <w:szCs w:val="20"/>
          <w:shd w:val="clear" w:color="auto" w:fill="FFFFFF"/>
        </w:rPr>
        <w:t xml:space="preserve"> - MG. Programa e Resumos do XXII</w:t>
      </w:r>
      <w:r w:rsidR="00C5372C" w:rsidRPr="004357B2">
        <w:rPr>
          <w:sz w:val="20"/>
          <w:szCs w:val="20"/>
          <w:shd w:val="clear" w:color="auto" w:fill="FFFFFF"/>
        </w:rPr>
        <w:t xml:space="preserve"> </w:t>
      </w:r>
      <w:r w:rsidRPr="004357B2">
        <w:rPr>
          <w:sz w:val="20"/>
          <w:szCs w:val="20"/>
          <w:shd w:val="clear" w:color="auto" w:fill="FFFFFF"/>
        </w:rPr>
        <w:t xml:space="preserve">Encontro Anual da ANPOCS, 1998. </w:t>
      </w:r>
      <w:proofErr w:type="gramStart"/>
      <w:r w:rsidRPr="004357B2">
        <w:rPr>
          <w:sz w:val="20"/>
          <w:szCs w:val="20"/>
          <w:shd w:val="clear" w:color="auto" w:fill="FFFFFF"/>
        </w:rPr>
        <w:t>p.</w:t>
      </w:r>
      <w:proofErr w:type="gramEnd"/>
      <w:r w:rsidRPr="004357B2">
        <w:rPr>
          <w:sz w:val="20"/>
          <w:szCs w:val="20"/>
          <w:shd w:val="clear" w:color="auto" w:fill="FFFFFF"/>
        </w:rPr>
        <w:t xml:space="preserve"> 73-73.</w:t>
      </w:r>
    </w:p>
    <w:p w:rsidR="007D69FC" w:rsidRPr="004357B2" w:rsidRDefault="007D69FC" w:rsidP="00EE0BB7">
      <w:pPr>
        <w:spacing w:after="0" w:line="240" w:lineRule="auto"/>
        <w:rPr>
          <w:sz w:val="20"/>
          <w:szCs w:val="20"/>
        </w:rPr>
      </w:pPr>
    </w:p>
    <w:p w:rsidR="007D69FC" w:rsidRPr="004357B2" w:rsidRDefault="007D69FC" w:rsidP="007D69FC">
      <w:pPr>
        <w:tabs>
          <w:tab w:val="clear" w:pos="7419"/>
        </w:tabs>
        <w:spacing w:after="0" w:line="240" w:lineRule="auto"/>
        <w:rPr>
          <w:sz w:val="20"/>
          <w:szCs w:val="20"/>
          <w:lang w:val="en-US"/>
        </w:rPr>
      </w:pPr>
      <w:proofErr w:type="gramStart"/>
      <w:r w:rsidRPr="004357B2">
        <w:rPr>
          <w:sz w:val="20"/>
          <w:szCs w:val="20"/>
          <w:lang w:val="en-US"/>
        </w:rPr>
        <w:t>INOUE, Atsushi; SOLON, Gary.</w:t>
      </w:r>
      <w:proofErr w:type="gramEnd"/>
      <w:r w:rsidRPr="004357B2">
        <w:rPr>
          <w:sz w:val="20"/>
          <w:szCs w:val="20"/>
          <w:lang w:val="en-US"/>
        </w:rPr>
        <w:t xml:space="preserve"> </w:t>
      </w:r>
      <w:proofErr w:type="gramStart"/>
      <w:r w:rsidRPr="004357B2">
        <w:rPr>
          <w:sz w:val="20"/>
          <w:szCs w:val="20"/>
          <w:lang w:val="en-US"/>
        </w:rPr>
        <w:t xml:space="preserve">Two-Sample Instrumental Variables Estimators, </w:t>
      </w:r>
      <w:r w:rsidRPr="004357B2">
        <w:rPr>
          <w:b/>
          <w:sz w:val="20"/>
          <w:szCs w:val="20"/>
          <w:lang w:val="en-US"/>
        </w:rPr>
        <w:t>National Bureau of Economic Research Technical Working Paper</w:t>
      </w:r>
      <w:r w:rsidRPr="004357B2">
        <w:rPr>
          <w:sz w:val="20"/>
          <w:szCs w:val="20"/>
          <w:lang w:val="en-US"/>
        </w:rPr>
        <w:t>, nº.</w:t>
      </w:r>
      <w:proofErr w:type="gramEnd"/>
      <w:r w:rsidRPr="004357B2">
        <w:rPr>
          <w:sz w:val="20"/>
          <w:szCs w:val="20"/>
          <w:lang w:val="en-US"/>
        </w:rPr>
        <w:t xml:space="preserve"> 311. 2005.</w:t>
      </w:r>
    </w:p>
    <w:p w:rsidR="007D69FC" w:rsidRPr="004357B2" w:rsidRDefault="007D69FC" w:rsidP="007D69FC">
      <w:pPr>
        <w:tabs>
          <w:tab w:val="clear" w:pos="7419"/>
        </w:tabs>
        <w:spacing w:after="0" w:line="240" w:lineRule="auto"/>
        <w:rPr>
          <w:sz w:val="20"/>
          <w:szCs w:val="20"/>
          <w:lang w:val="en-US"/>
        </w:rPr>
      </w:pPr>
    </w:p>
    <w:p w:rsidR="007D69FC" w:rsidRPr="004357B2" w:rsidRDefault="007D69FC" w:rsidP="007D69FC">
      <w:pPr>
        <w:tabs>
          <w:tab w:val="clear" w:pos="7419"/>
        </w:tabs>
        <w:spacing w:after="0" w:line="240" w:lineRule="auto"/>
        <w:rPr>
          <w:iCs/>
          <w:sz w:val="20"/>
          <w:szCs w:val="20"/>
          <w:lang w:val="en-US"/>
        </w:rPr>
      </w:pPr>
      <w:r w:rsidRPr="004357B2">
        <w:rPr>
          <w:bCs/>
          <w:sz w:val="20"/>
          <w:szCs w:val="20"/>
          <w:lang w:val="en-US"/>
        </w:rPr>
        <w:t>____________.</w:t>
      </w:r>
      <w:r w:rsidRPr="004357B2">
        <w:rPr>
          <w:b/>
          <w:bCs/>
          <w:sz w:val="20"/>
          <w:szCs w:val="20"/>
          <w:lang w:val="en-US"/>
        </w:rPr>
        <w:t xml:space="preserve"> </w:t>
      </w:r>
      <w:proofErr w:type="gramStart"/>
      <w:r w:rsidRPr="004357B2">
        <w:rPr>
          <w:sz w:val="20"/>
          <w:szCs w:val="20"/>
          <w:lang w:val="en-US"/>
        </w:rPr>
        <w:t>Two-Sample Instrumental Variables Estimators.</w:t>
      </w:r>
      <w:proofErr w:type="gramEnd"/>
      <w:r w:rsidRPr="004357B2">
        <w:rPr>
          <w:sz w:val="20"/>
          <w:szCs w:val="20"/>
          <w:lang w:val="en-US"/>
        </w:rPr>
        <w:t xml:space="preserve"> </w:t>
      </w:r>
      <w:proofErr w:type="gramStart"/>
      <w:r w:rsidRPr="004357B2">
        <w:rPr>
          <w:b/>
          <w:iCs/>
          <w:sz w:val="20"/>
          <w:szCs w:val="20"/>
          <w:lang w:val="en-US"/>
        </w:rPr>
        <w:t>Unpublished</w:t>
      </w:r>
      <w:r w:rsidRPr="004357B2">
        <w:rPr>
          <w:iCs/>
          <w:sz w:val="20"/>
          <w:szCs w:val="20"/>
          <w:lang w:val="en-US"/>
        </w:rPr>
        <w:t>.</w:t>
      </w:r>
      <w:proofErr w:type="gramEnd"/>
      <w:r w:rsidRPr="004357B2">
        <w:rPr>
          <w:iCs/>
          <w:sz w:val="20"/>
          <w:szCs w:val="20"/>
          <w:lang w:val="en-US"/>
        </w:rPr>
        <w:t xml:space="preserve"> 2006.</w:t>
      </w:r>
    </w:p>
    <w:p w:rsidR="007D69FC" w:rsidRPr="004357B2" w:rsidRDefault="007D69FC" w:rsidP="007D69FC">
      <w:pPr>
        <w:tabs>
          <w:tab w:val="clear" w:pos="7419"/>
        </w:tabs>
        <w:spacing w:after="0" w:line="240" w:lineRule="auto"/>
        <w:rPr>
          <w:sz w:val="20"/>
          <w:szCs w:val="20"/>
          <w:lang w:val="en-US"/>
        </w:rPr>
      </w:pPr>
    </w:p>
    <w:p w:rsidR="007D69FC" w:rsidRPr="004357B2" w:rsidRDefault="007D69FC" w:rsidP="007D69FC">
      <w:pPr>
        <w:tabs>
          <w:tab w:val="clear" w:pos="7419"/>
        </w:tabs>
        <w:spacing w:after="0" w:line="240" w:lineRule="auto"/>
        <w:rPr>
          <w:sz w:val="20"/>
          <w:szCs w:val="20"/>
          <w:lang w:val="en-US"/>
        </w:rPr>
      </w:pPr>
      <w:r w:rsidRPr="004357B2">
        <w:rPr>
          <w:bCs/>
          <w:sz w:val="20"/>
          <w:szCs w:val="20"/>
          <w:lang w:val="en-US"/>
        </w:rPr>
        <w:t>____________</w:t>
      </w:r>
      <w:r w:rsidRPr="004357B2">
        <w:rPr>
          <w:sz w:val="20"/>
          <w:szCs w:val="20"/>
          <w:lang w:val="en-US"/>
        </w:rPr>
        <w:t xml:space="preserve">. </w:t>
      </w:r>
      <w:proofErr w:type="gramStart"/>
      <w:r w:rsidRPr="004357B2">
        <w:rPr>
          <w:b/>
          <w:sz w:val="20"/>
          <w:szCs w:val="20"/>
          <w:lang w:val="en-US"/>
        </w:rPr>
        <w:t>Two-Sample Instrumental Variables Estimators</w:t>
      </w:r>
      <w:r w:rsidRPr="004357B2">
        <w:rPr>
          <w:sz w:val="20"/>
          <w:szCs w:val="20"/>
          <w:lang w:val="en-US"/>
        </w:rPr>
        <w:t>.</w:t>
      </w:r>
      <w:proofErr w:type="gramEnd"/>
      <w:r w:rsidRPr="004357B2">
        <w:rPr>
          <w:sz w:val="20"/>
          <w:szCs w:val="20"/>
          <w:lang w:val="en-US"/>
        </w:rPr>
        <w:t xml:space="preserve"> September 2008.</w:t>
      </w:r>
    </w:p>
    <w:p w:rsidR="007D69FC" w:rsidRPr="004357B2" w:rsidRDefault="007D69FC" w:rsidP="00EE0BB7">
      <w:pPr>
        <w:spacing w:after="0" w:line="240" w:lineRule="auto"/>
        <w:rPr>
          <w:sz w:val="20"/>
          <w:szCs w:val="20"/>
          <w:lang w:val="en-US"/>
        </w:rPr>
      </w:pPr>
    </w:p>
    <w:p w:rsidR="00EE0BB7" w:rsidRPr="004357B2" w:rsidRDefault="00EE0BB7" w:rsidP="00EE0BB7">
      <w:pPr>
        <w:spacing w:after="0" w:line="240" w:lineRule="auto"/>
        <w:rPr>
          <w:sz w:val="20"/>
          <w:szCs w:val="20"/>
        </w:rPr>
      </w:pPr>
      <w:r w:rsidRPr="004357B2">
        <w:rPr>
          <w:sz w:val="20"/>
          <w:szCs w:val="20"/>
        </w:rPr>
        <w:t xml:space="preserve">NETTO JUNIOR, J. L. S.; HILTON, M. B. R.; EDILEAN, K. S.; Transmissão intergeracional de educação e mobilidade de renda no Brasil. </w:t>
      </w:r>
      <w:r w:rsidRPr="004357B2">
        <w:rPr>
          <w:b/>
          <w:sz w:val="20"/>
          <w:szCs w:val="20"/>
        </w:rPr>
        <w:t>Economia e Desenvolvimento</w:t>
      </w:r>
      <w:r w:rsidRPr="004357B2">
        <w:rPr>
          <w:sz w:val="20"/>
          <w:szCs w:val="20"/>
        </w:rPr>
        <w:t>, Recife-PE, v.12, n.2, 2013.</w:t>
      </w:r>
    </w:p>
    <w:p w:rsidR="001863BB" w:rsidRPr="004357B2" w:rsidRDefault="001863BB" w:rsidP="00EE0BB7">
      <w:pPr>
        <w:spacing w:after="0" w:line="240" w:lineRule="auto"/>
        <w:rPr>
          <w:sz w:val="20"/>
          <w:szCs w:val="20"/>
        </w:rPr>
      </w:pPr>
    </w:p>
    <w:p w:rsidR="00EE0BB7" w:rsidRPr="004357B2" w:rsidRDefault="00EE0BB7" w:rsidP="00EE0BB7">
      <w:pPr>
        <w:spacing w:after="0" w:line="240" w:lineRule="auto"/>
        <w:rPr>
          <w:sz w:val="20"/>
          <w:szCs w:val="20"/>
        </w:rPr>
      </w:pPr>
      <w:r w:rsidRPr="004357B2">
        <w:rPr>
          <w:sz w:val="20"/>
          <w:szCs w:val="20"/>
        </w:rPr>
        <w:t xml:space="preserve">PASCHOAL, I. P. </w:t>
      </w:r>
      <w:r w:rsidRPr="004357B2">
        <w:rPr>
          <w:b/>
          <w:sz w:val="20"/>
          <w:szCs w:val="20"/>
        </w:rPr>
        <w:t>Mobilidade Intergeracional de Educação no Brasil</w:t>
      </w:r>
      <w:r w:rsidRPr="004357B2">
        <w:rPr>
          <w:sz w:val="20"/>
          <w:szCs w:val="20"/>
        </w:rPr>
        <w:t>. Dissertação (Trabalho de Conclusão de Pós-Graduação) – Faculdade de Economia, administração e Contabilidade de Ribeirão Preto, Universidade de São Paulo, Ribeirão Preto, 2008.</w:t>
      </w:r>
    </w:p>
    <w:p w:rsidR="001863BB" w:rsidRPr="004357B2" w:rsidRDefault="001863BB" w:rsidP="00EE0BB7">
      <w:pPr>
        <w:spacing w:after="0" w:line="240" w:lineRule="auto"/>
        <w:rPr>
          <w:sz w:val="20"/>
          <w:szCs w:val="20"/>
        </w:rPr>
      </w:pPr>
    </w:p>
    <w:p w:rsidR="00EE0BB7" w:rsidRPr="004357B2" w:rsidRDefault="00EE0BB7" w:rsidP="00EE0BB7">
      <w:pPr>
        <w:spacing w:after="0" w:line="240" w:lineRule="auto"/>
        <w:rPr>
          <w:sz w:val="20"/>
          <w:szCs w:val="20"/>
          <w:lang w:val="en-US"/>
        </w:rPr>
      </w:pPr>
      <w:r w:rsidRPr="004357B2">
        <w:rPr>
          <w:sz w:val="20"/>
          <w:szCs w:val="20"/>
        </w:rPr>
        <w:t>PASTORE, J</w:t>
      </w:r>
      <w:proofErr w:type="gramStart"/>
      <w:r w:rsidRPr="004357B2">
        <w:rPr>
          <w:sz w:val="20"/>
          <w:szCs w:val="20"/>
        </w:rPr>
        <w:t>.;</w:t>
      </w:r>
      <w:proofErr w:type="gramEnd"/>
      <w:r w:rsidRPr="004357B2">
        <w:rPr>
          <w:sz w:val="20"/>
          <w:szCs w:val="20"/>
        </w:rPr>
        <w:t xml:space="preserve"> SILVA, N. V. </w:t>
      </w:r>
      <w:r w:rsidRPr="004357B2">
        <w:rPr>
          <w:b/>
          <w:sz w:val="20"/>
          <w:szCs w:val="20"/>
        </w:rPr>
        <w:t>Mobilidade Social no Brasil</w:t>
      </w:r>
      <w:r w:rsidRPr="004357B2">
        <w:rPr>
          <w:sz w:val="20"/>
          <w:szCs w:val="20"/>
        </w:rPr>
        <w:t xml:space="preserve">. </w:t>
      </w:r>
      <w:proofErr w:type="spellStart"/>
      <w:r w:rsidRPr="004357B2">
        <w:rPr>
          <w:sz w:val="20"/>
          <w:szCs w:val="20"/>
          <w:lang w:val="en-US"/>
        </w:rPr>
        <w:t>Makron</w:t>
      </w:r>
      <w:proofErr w:type="spellEnd"/>
      <w:r w:rsidRPr="004357B2">
        <w:rPr>
          <w:sz w:val="20"/>
          <w:szCs w:val="20"/>
          <w:lang w:val="en-US"/>
        </w:rPr>
        <w:t xml:space="preserve"> Books, 1999.</w:t>
      </w:r>
    </w:p>
    <w:p w:rsidR="001863BB" w:rsidRPr="004357B2" w:rsidRDefault="001863BB" w:rsidP="00EE0BB7">
      <w:pPr>
        <w:spacing w:after="0" w:line="240" w:lineRule="auto"/>
        <w:rPr>
          <w:sz w:val="20"/>
          <w:szCs w:val="20"/>
          <w:lang w:val="en-US"/>
        </w:rPr>
      </w:pPr>
    </w:p>
    <w:p w:rsidR="00EE0BB7" w:rsidRPr="004357B2" w:rsidRDefault="00EE0BB7" w:rsidP="00EE0BB7">
      <w:pPr>
        <w:spacing w:after="0" w:line="240" w:lineRule="auto"/>
        <w:rPr>
          <w:sz w:val="20"/>
          <w:szCs w:val="20"/>
        </w:rPr>
      </w:pPr>
      <w:r w:rsidRPr="004357B2">
        <w:rPr>
          <w:sz w:val="20"/>
          <w:szCs w:val="20"/>
        </w:rPr>
        <w:t>PERO, Valério &amp; SZERMAN, Dimitri</w:t>
      </w:r>
      <w:proofErr w:type="gramStart"/>
      <w:r w:rsidRPr="004357B2">
        <w:rPr>
          <w:sz w:val="20"/>
          <w:szCs w:val="20"/>
        </w:rPr>
        <w:t>.;</w:t>
      </w:r>
      <w:proofErr w:type="gramEnd"/>
      <w:r w:rsidRPr="004357B2">
        <w:rPr>
          <w:sz w:val="20"/>
          <w:szCs w:val="20"/>
        </w:rPr>
        <w:t xml:space="preserve"> </w:t>
      </w:r>
      <w:r w:rsidRPr="004357B2">
        <w:rPr>
          <w:b/>
          <w:sz w:val="20"/>
          <w:szCs w:val="20"/>
        </w:rPr>
        <w:t>Mobilidade Intergeracional de Renda no Brasil</w:t>
      </w:r>
      <w:r w:rsidRPr="004357B2">
        <w:rPr>
          <w:sz w:val="20"/>
          <w:szCs w:val="20"/>
        </w:rPr>
        <w:t>, Pesquisa e Planejamento Econômico, PPE., v.38, n.1, abr. 2008.</w:t>
      </w:r>
    </w:p>
    <w:p w:rsidR="001863BB" w:rsidRPr="004357B2" w:rsidRDefault="001863BB" w:rsidP="00EE0BB7">
      <w:pPr>
        <w:spacing w:after="0" w:line="240" w:lineRule="auto"/>
        <w:rPr>
          <w:sz w:val="20"/>
          <w:szCs w:val="20"/>
        </w:rPr>
      </w:pPr>
    </w:p>
    <w:p w:rsidR="009872D9" w:rsidRPr="004357B2" w:rsidRDefault="009872D9" w:rsidP="00EE0BB7">
      <w:pPr>
        <w:tabs>
          <w:tab w:val="left" w:pos="709"/>
        </w:tabs>
        <w:spacing w:after="0" w:line="240" w:lineRule="auto"/>
        <w:jc w:val="both"/>
        <w:rPr>
          <w:sz w:val="20"/>
          <w:szCs w:val="20"/>
        </w:rPr>
      </w:pPr>
      <w:r w:rsidRPr="004357B2">
        <w:rPr>
          <w:sz w:val="20"/>
          <w:szCs w:val="20"/>
        </w:rPr>
        <w:t xml:space="preserve">PINTO, Alexandre; NERI, Marcelo: </w:t>
      </w:r>
      <w:r w:rsidRPr="004357B2">
        <w:rPr>
          <w:b/>
          <w:sz w:val="20"/>
          <w:szCs w:val="20"/>
        </w:rPr>
        <w:t>Mobilidade Ocupacional e Raça: Origens, Destinos e Riscos dos Afro-brasileiros</w:t>
      </w:r>
      <w:r w:rsidRPr="004357B2">
        <w:rPr>
          <w:sz w:val="20"/>
          <w:szCs w:val="20"/>
        </w:rPr>
        <w:t>. XIV Simpósio Nacional de Probabilidade e Estatística. 2000.</w:t>
      </w:r>
    </w:p>
    <w:p w:rsidR="001863BB" w:rsidRPr="004357B2" w:rsidRDefault="001863BB" w:rsidP="00EE0BB7">
      <w:pPr>
        <w:tabs>
          <w:tab w:val="left" w:pos="709"/>
        </w:tabs>
        <w:spacing w:after="0" w:line="240" w:lineRule="auto"/>
        <w:jc w:val="both"/>
        <w:rPr>
          <w:sz w:val="20"/>
          <w:szCs w:val="20"/>
        </w:rPr>
      </w:pPr>
    </w:p>
    <w:p w:rsidR="00EE0BB7" w:rsidRPr="004357B2" w:rsidRDefault="00EE0BB7" w:rsidP="00EE0BB7">
      <w:pPr>
        <w:tabs>
          <w:tab w:val="left" w:pos="709"/>
        </w:tabs>
        <w:spacing w:after="0" w:line="240" w:lineRule="auto"/>
        <w:jc w:val="both"/>
        <w:rPr>
          <w:sz w:val="20"/>
          <w:szCs w:val="20"/>
        </w:rPr>
      </w:pPr>
      <w:proofErr w:type="gramStart"/>
      <w:r w:rsidRPr="004357B2">
        <w:rPr>
          <w:sz w:val="20"/>
          <w:szCs w:val="20"/>
          <w:lang w:val="en-US"/>
        </w:rPr>
        <w:t>SOLON, G. Intergenerational income mobility in the United States.</w:t>
      </w:r>
      <w:proofErr w:type="gramEnd"/>
      <w:r w:rsidRPr="004357B2">
        <w:rPr>
          <w:sz w:val="20"/>
          <w:szCs w:val="20"/>
          <w:lang w:val="en-US"/>
        </w:rPr>
        <w:t xml:space="preserve"> </w:t>
      </w:r>
      <w:r w:rsidRPr="004357B2">
        <w:rPr>
          <w:b/>
          <w:sz w:val="20"/>
          <w:szCs w:val="20"/>
        </w:rPr>
        <w:t xml:space="preserve">American </w:t>
      </w:r>
      <w:proofErr w:type="spellStart"/>
      <w:r w:rsidRPr="004357B2">
        <w:rPr>
          <w:b/>
          <w:sz w:val="20"/>
          <w:szCs w:val="20"/>
        </w:rPr>
        <w:t>Economic</w:t>
      </w:r>
      <w:proofErr w:type="spellEnd"/>
      <w:r w:rsidRPr="004357B2">
        <w:rPr>
          <w:b/>
          <w:sz w:val="20"/>
          <w:szCs w:val="20"/>
        </w:rPr>
        <w:t xml:space="preserve"> </w:t>
      </w:r>
      <w:proofErr w:type="spellStart"/>
      <w:r w:rsidRPr="004357B2">
        <w:rPr>
          <w:b/>
          <w:sz w:val="20"/>
          <w:szCs w:val="20"/>
        </w:rPr>
        <w:t>Review</w:t>
      </w:r>
      <w:proofErr w:type="spellEnd"/>
      <w:r w:rsidRPr="004357B2">
        <w:rPr>
          <w:sz w:val="20"/>
          <w:szCs w:val="20"/>
        </w:rPr>
        <w:t>, v. 82, n. 3, p. 393-408, 1992.</w:t>
      </w:r>
    </w:p>
    <w:p w:rsidR="001863BB" w:rsidRPr="004357B2" w:rsidRDefault="001863BB" w:rsidP="00EE0BB7">
      <w:pPr>
        <w:tabs>
          <w:tab w:val="left" w:pos="709"/>
        </w:tabs>
        <w:spacing w:after="0" w:line="240" w:lineRule="auto"/>
        <w:jc w:val="both"/>
        <w:rPr>
          <w:sz w:val="20"/>
          <w:szCs w:val="20"/>
        </w:rPr>
      </w:pPr>
    </w:p>
    <w:p w:rsidR="001863BB" w:rsidRPr="004357B2" w:rsidRDefault="001863BB" w:rsidP="001863BB">
      <w:pPr>
        <w:tabs>
          <w:tab w:val="clear" w:pos="7419"/>
        </w:tabs>
        <w:spacing w:after="0" w:line="240" w:lineRule="auto"/>
        <w:rPr>
          <w:sz w:val="20"/>
          <w:szCs w:val="20"/>
          <w:lang w:val="en-US"/>
        </w:rPr>
      </w:pPr>
      <w:r w:rsidRPr="004357B2">
        <w:rPr>
          <w:sz w:val="20"/>
          <w:szCs w:val="20"/>
        </w:rPr>
        <w:t>TEJADA, C. A. O</w:t>
      </w:r>
      <w:proofErr w:type="gramStart"/>
      <w:r w:rsidRPr="004357B2">
        <w:rPr>
          <w:sz w:val="20"/>
          <w:szCs w:val="20"/>
        </w:rPr>
        <w:t>.;</w:t>
      </w:r>
      <w:proofErr w:type="gramEnd"/>
      <w:r w:rsidRPr="004357B2">
        <w:rPr>
          <w:sz w:val="20"/>
          <w:szCs w:val="20"/>
        </w:rPr>
        <w:t xml:space="preserve">BERTOLDI, A. D.;CARRATO, A.; RIBEIRO, F. G.; MOTTA, J. V. S.; BARROS, F. C.; HORTA, B. L.; BARROS, A. J. D. </w:t>
      </w:r>
      <w:r w:rsidRPr="004357B2">
        <w:rPr>
          <w:b/>
          <w:sz w:val="20"/>
          <w:szCs w:val="20"/>
        </w:rPr>
        <w:t xml:space="preserve">Pai pobre, filho pobre? Uma análise da mobilidade intergeracional de </w:t>
      </w:r>
      <w:r w:rsidRPr="004357B2">
        <w:rPr>
          <w:b/>
          <w:sz w:val="20"/>
          <w:szCs w:val="20"/>
        </w:rPr>
        <w:lastRenderedPageBreak/>
        <w:t>renda na coorte de nascimentos de 1982, Pelotas, Rio Grande do Sul, Brasil</w:t>
      </w:r>
      <w:r w:rsidRPr="004357B2">
        <w:rPr>
          <w:sz w:val="20"/>
          <w:szCs w:val="20"/>
        </w:rPr>
        <w:t xml:space="preserve">. </w:t>
      </w:r>
      <w:r w:rsidRPr="004357B2">
        <w:rPr>
          <w:sz w:val="20"/>
          <w:szCs w:val="20"/>
          <w:lang w:val="en-US"/>
        </w:rPr>
        <w:t xml:space="preserve">Cad. </w:t>
      </w:r>
      <w:proofErr w:type="spellStart"/>
      <w:r w:rsidRPr="004357B2">
        <w:rPr>
          <w:sz w:val="20"/>
          <w:szCs w:val="20"/>
          <w:lang w:val="en-US"/>
        </w:rPr>
        <w:t>Saúde</w:t>
      </w:r>
      <w:proofErr w:type="spellEnd"/>
      <w:r w:rsidRPr="004357B2">
        <w:rPr>
          <w:sz w:val="20"/>
          <w:szCs w:val="20"/>
          <w:lang w:val="en-US"/>
        </w:rPr>
        <w:t xml:space="preserve"> </w:t>
      </w:r>
      <w:proofErr w:type="spellStart"/>
      <w:r w:rsidRPr="004357B2">
        <w:rPr>
          <w:sz w:val="20"/>
          <w:szCs w:val="20"/>
          <w:lang w:val="en-US"/>
        </w:rPr>
        <w:t>Pública</w:t>
      </w:r>
      <w:proofErr w:type="spellEnd"/>
      <w:r w:rsidRPr="004357B2">
        <w:rPr>
          <w:sz w:val="20"/>
          <w:szCs w:val="20"/>
          <w:lang w:val="en-US"/>
        </w:rPr>
        <w:t xml:space="preserve">, Rio de Janeiro, </w:t>
      </w:r>
      <w:proofErr w:type="spellStart"/>
      <w:r w:rsidRPr="004357B2">
        <w:rPr>
          <w:sz w:val="20"/>
          <w:szCs w:val="20"/>
          <w:lang w:val="en-US"/>
        </w:rPr>
        <w:t>jun</w:t>
      </w:r>
      <w:proofErr w:type="spellEnd"/>
      <w:r w:rsidRPr="004357B2">
        <w:rPr>
          <w:sz w:val="20"/>
          <w:szCs w:val="20"/>
          <w:lang w:val="en-US"/>
        </w:rPr>
        <w:t>, 2015.</w:t>
      </w:r>
    </w:p>
    <w:p w:rsidR="007D69FC" w:rsidRPr="004357B2" w:rsidRDefault="007D69FC" w:rsidP="00EE0BB7">
      <w:pPr>
        <w:pStyle w:val="PargrafodaLista"/>
        <w:tabs>
          <w:tab w:val="left" w:pos="709"/>
        </w:tabs>
        <w:spacing w:after="0"/>
        <w:ind w:left="0"/>
        <w:jc w:val="both"/>
        <w:rPr>
          <w:rFonts w:ascii="Times New Roman" w:hAnsi="Times New Roman"/>
          <w:b/>
          <w:sz w:val="20"/>
          <w:szCs w:val="20"/>
        </w:rPr>
      </w:pPr>
    </w:p>
    <w:p w:rsidR="007D69FC" w:rsidRPr="004357B2" w:rsidRDefault="007D69FC" w:rsidP="007D69FC">
      <w:pPr>
        <w:tabs>
          <w:tab w:val="clear" w:pos="7419"/>
        </w:tabs>
        <w:spacing w:after="0" w:line="240" w:lineRule="auto"/>
        <w:rPr>
          <w:sz w:val="20"/>
          <w:szCs w:val="20"/>
        </w:rPr>
      </w:pPr>
      <w:proofErr w:type="gramStart"/>
      <w:r w:rsidRPr="004357B2">
        <w:rPr>
          <w:sz w:val="20"/>
          <w:szCs w:val="20"/>
          <w:lang w:val="en-US"/>
        </w:rPr>
        <w:t>ZIMMERMAN, D. J. Regression toward mediocrity in economic stature.</w:t>
      </w:r>
      <w:proofErr w:type="gramEnd"/>
      <w:r w:rsidRPr="004357B2">
        <w:rPr>
          <w:sz w:val="20"/>
          <w:szCs w:val="20"/>
          <w:lang w:val="en-US"/>
        </w:rPr>
        <w:t xml:space="preserve"> </w:t>
      </w:r>
      <w:r w:rsidRPr="004357B2">
        <w:rPr>
          <w:b/>
          <w:iCs/>
          <w:sz w:val="20"/>
          <w:szCs w:val="20"/>
        </w:rPr>
        <w:t>American</w:t>
      </w:r>
      <w:r w:rsidR="0090662F" w:rsidRPr="004357B2">
        <w:rPr>
          <w:b/>
          <w:iCs/>
          <w:sz w:val="20"/>
          <w:szCs w:val="20"/>
        </w:rPr>
        <w:t xml:space="preserve"> </w:t>
      </w:r>
      <w:proofErr w:type="spellStart"/>
      <w:r w:rsidRPr="004357B2">
        <w:rPr>
          <w:b/>
          <w:iCs/>
          <w:sz w:val="20"/>
          <w:szCs w:val="20"/>
        </w:rPr>
        <w:t>Economic</w:t>
      </w:r>
      <w:proofErr w:type="spellEnd"/>
      <w:r w:rsidRPr="004357B2">
        <w:rPr>
          <w:b/>
          <w:iCs/>
          <w:sz w:val="20"/>
          <w:szCs w:val="20"/>
        </w:rPr>
        <w:t xml:space="preserve"> </w:t>
      </w:r>
      <w:proofErr w:type="spellStart"/>
      <w:r w:rsidRPr="004357B2">
        <w:rPr>
          <w:b/>
          <w:iCs/>
          <w:sz w:val="20"/>
          <w:szCs w:val="20"/>
        </w:rPr>
        <w:t>Review</w:t>
      </w:r>
      <w:proofErr w:type="spellEnd"/>
      <w:r w:rsidRPr="004357B2">
        <w:rPr>
          <w:sz w:val="20"/>
          <w:szCs w:val="20"/>
        </w:rPr>
        <w:t>, v. 82, n. 3, p. 409-429, 1992.</w:t>
      </w:r>
    </w:p>
    <w:p w:rsidR="0078162F" w:rsidRDefault="0078162F" w:rsidP="00EE0BB7">
      <w:pPr>
        <w:tabs>
          <w:tab w:val="clear" w:pos="7419"/>
        </w:tabs>
        <w:spacing w:after="0" w:line="240" w:lineRule="auto"/>
        <w:rPr>
          <w:sz w:val="20"/>
          <w:szCs w:val="20"/>
        </w:rPr>
      </w:pPr>
    </w:p>
    <w:p w:rsidR="00EE0BB7" w:rsidRDefault="00EE0BB7" w:rsidP="00442B33">
      <w:pPr>
        <w:pStyle w:val="Ttulo4"/>
        <w:spacing w:before="0" w:line="240" w:lineRule="auto"/>
        <w:jc w:val="left"/>
      </w:pPr>
      <w:r w:rsidRPr="008E11D0">
        <w:t>APÊNDICE</w:t>
      </w:r>
      <w:r w:rsidR="003F5F67" w:rsidRPr="008E11D0">
        <w:t xml:space="preserve"> </w:t>
      </w:r>
      <w:r w:rsidR="00AC5A06" w:rsidRPr="008E11D0">
        <w:t>A</w:t>
      </w:r>
    </w:p>
    <w:p w:rsidR="00FB3DD5" w:rsidRPr="00442B33" w:rsidRDefault="00FB3DD5" w:rsidP="004357B2">
      <w:pPr>
        <w:spacing w:after="0" w:line="240" w:lineRule="auto"/>
        <w:jc w:val="center"/>
        <w:rPr>
          <w:b/>
          <w:sz w:val="22"/>
          <w:szCs w:val="22"/>
        </w:rPr>
      </w:pPr>
      <w:r w:rsidRPr="00442B33">
        <w:rPr>
          <w:b/>
          <w:sz w:val="22"/>
          <w:szCs w:val="22"/>
        </w:rPr>
        <w:t>Tabela A: Estimativa da persistência intergeracional de renda com ajuste para idade, na RMR em 1996 e 2010.</w:t>
      </w:r>
    </w:p>
    <w:tbl>
      <w:tblPr>
        <w:tblW w:w="9182" w:type="dxa"/>
        <w:tblInd w:w="40" w:type="dxa"/>
        <w:tblLayout w:type="fixed"/>
        <w:tblCellMar>
          <w:left w:w="70" w:type="dxa"/>
          <w:right w:w="70" w:type="dxa"/>
        </w:tblCellMar>
        <w:tblLook w:val="0000" w:firstRow="0" w:lastRow="0" w:firstColumn="0" w:lastColumn="0" w:noHBand="0" w:noVBand="0"/>
      </w:tblPr>
      <w:tblGrid>
        <w:gridCol w:w="1041"/>
        <w:gridCol w:w="797"/>
        <w:gridCol w:w="796"/>
        <w:gridCol w:w="797"/>
        <w:gridCol w:w="389"/>
        <w:gridCol w:w="797"/>
        <w:gridCol w:w="796"/>
        <w:gridCol w:w="797"/>
        <w:gridCol w:w="389"/>
        <w:gridCol w:w="797"/>
        <w:gridCol w:w="797"/>
        <w:gridCol w:w="989"/>
      </w:tblGrid>
      <w:tr w:rsidR="00FB3DD5" w:rsidRPr="00CE3DE6" w:rsidTr="004357B2">
        <w:trPr>
          <w:trHeight w:val="255"/>
        </w:trPr>
        <w:tc>
          <w:tcPr>
            <w:tcW w:w="9182" w:type="dxa"/>
            <w:gridSpan w:val="12"/>
            <w:tcBorders>
              <w:top w:val="single" w:sz="6" w:space="0" w:color="auto"/>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b/>
                <w:bCs/>
                <w:color w:val="000000"/>
                <w:sz w:val="20"/>
                <w:szCs w:val="20"/>
              </w:rPr>
            </w:pPr>
            <w:r w:rsidRPr="00CE3DE6">
              <w:rPr>
                <w:rFonts w:eastAsiaTheme="minorHAnsi"/>
                <w:b/>
                <w:bCs/>
                <w:color w:val="000000"/>
                <w:sz w:val="20"/>
                <w:szCs w:val="20"/>
              </w:rPr>
              <w:t>Persistências 1996 ajustado para idade</w:t>
            </w:r>
          </w:p>
        </w:tc>
      </w:tr>
      <w:tr w:rsidR="00FB3DD5" w:rsidRPr="00CE3DE6" w:rsidTr="004357B2">
        <w:trPr>
          <w:trHeight w:val="255"/>
        </w:trPr>
        <w:tc>
          <w:tcPr>
            <w:tcW w:w="1041" w:type="dxa"/>
            <w:tcBorders>
              <w:top w:val="single" w:sz="6" w:space="0" w:color="auto"/>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right"/>
              <w:rPr>
                <w:rFonts w:eastAsiaTheme="minorHAnsi"/>
                <w:color w:val="000000"/>
                <w:sz w:val="20"/>
                <w:szCs w:val="20"/>
              </w:rPr>
            </w:pPr>
          </w:p>
        </w:tc>
        <w:tc>
          <w:tcPr>
            <w:tcW w:w="2390" w:type="dxa"/>
            <w:gridSpan w:val="3"/>
            <w:tcBorders>
              <w:top w:val="single" w:sz="6" w:space="0" w:color="auto"/>
              <w:left w:val="nil"/>
              <w:bottom w:val="single" w:sz="6" w:space="0" w:color="auto"/>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b/>
                <w:bCs/>
                <w:color w:val="000000"/>
                <w:sz w:val="20"/>
                <w:szCs w:val="20"/>
              </w:rPr>
            </w:pPr>
            <w:r w:rsidRPr="00CE3DE6">
              <w:rPr>
                <w:rFonts w:eastAsiaTheme="minorHAnsi"/>
                <w:b/>
                <w:bCs/>
                <w:color w:val="000000"/>
                <w:sz w:val="20"/>
                <w:szCs w:val="20"/>
              </w:rPr>
              <w:t>Educação</w:t>
            </w:r>
          </w:p>
        </w:tc>
        <w:tc>
          <w:tcPr>
            <w:tcW w:w="389" w:type="dxa"/>
            <w:tcBorders>
              <w:top w:val="single" w:sz="6" w:space="0" w:color="auto"/>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b/>
                <w:bCs/>
                <w:color w:val="000000"/>
                <w:sz w:val="20"/>
                <w:szCs w:val="20"/>
              </w:rPr>
            </w:pPr>
          </w:p>
        </w:tc>
        <w:tc>
          <w:tcPr>
            <w:tcW w:w="2390" w:type="dxa"/>
            <w:gridSpan w:val="3"/>
            <w:tcBorders>
              <w:top w:val="single" w:sz="6" w:space="0" w:color="auto"/>
              <w:left w:val="nil"/>
              <w:bottom w:val="single" w:sz="6" w:space="0" w:color="auto"/>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b/>
                <w:bCs/>
                <w:color w:val="000000"/>
                <w:sz w:val="20"/>
                <w:szCs w:val="20"/>
              </w:rPr>
            </w:pPr>
            <w:r w:rsidRPr="00CE3DE6">
              <w:rPr>
                <w:rFonts w:eastAsiaTheme="minorHAnsi"/>
                <w:b/>
                <w:bCs/>
                <w:color w:val="000000"/>
                <w:sz w:val="20"/>
                <w:szCs w:val="20"/>
              </w:rPr>
              <w:t>Ocupação</w:t>
            </w:r>
          </w:p>
        </w:tc>
        <w:tc>
          <w:tcPr>
            <w:tcW w:w="389" w:type="dxa"/>
            <w:tcBorders>
              <w:top w:val="single" w:sz="6" w:space="0" w:color="auto"/>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b/>
                <w:bCs/>
                <w:color w:val="000000"/>
                <w:sz w:val="20"/>
                <w:szCs w:val="20"/>
              </w:rPr>
            </w:pPr>
          </w:p>
        </w:tc>
        <w:tc>
          <w:tcPr>
            <w:tcW w:w="2583" w:type="dxa"/>
            <w:gridSpan w:val="3"/>
            <w:tcBorders>
              <w:top w:val="single" w:sz="6" w:space="0" w:color="auto"/>
              <w:left w:val="nil"/>
              <w:bottom w:val="single" w:sz="6" w:space="0" w:color="auto"/>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b/>
                <w:bCs/>
                <w:color w:val="000000"/>
                <w:sz w:val="20"/>
                <w:szCs w:val="20"/>
              </w:rPr>
            </w:pPr>
            <w:r w:rsidRPr="00CE3DE6">
              <w:rPr>
                <w:rFonts w:eastAsiaTheme="minorHAnsi"/>
                <w:b/>
                <w:bCs/>
                <w:color w:val="000000"/>
                <w:sz w:val="20"/>
                <w:szCs w:val="20"/>
              </w:rPr>
              <w:t>Educação e Ocupação</w:t>
            </w:r>
          </w:p>
        </w:tc>
      </w:tr>
      <w:tr w:rsidR="004357B2" w:rsidRPr="00CE3DE6" w:rsidTr="004357B2">
        <w:trPr>
          <w:trHeight w:val="255"/>
        </w:trPr>
        <w:tc>
          <w:tcPr>
            <w:tcW w:w="1041" w:type="dxa"/>
            <w:tcBorders>
              <w:top w:val="nil"/>
              <w:left w:val="nil"/>
              <w:bottom w:val="single" w:sz="6" w:space="0" w:color="auto"/>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right"/>
              <w:rPr>
                <w:rFonts w:eastAsiaTheme="minorHAnsi"/>
                <w:color w:val="000000"/>
                <w:sz w:val="20"/>
                <w:szCs w:val="20"/>
              </w:rPr>
            </w:pPr>
          </w:p>
        </w:tc>
        <w:tc>
          <w:tcPr>
            <w:tcW w:w="797" w:type="dxa"/>
            <w:tcBorders>
              <w:top w:val="nil"/>
              <w:left w:val="nil"/>
              <w:bottom w:val="single" w:sz="6" w:space="0" w:color="auto"/>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b/>
                <w:bCs/>
                <w:color w:val="000000"/>
                <w:sz w:val="20"/>
                <w:szCs w:val="20"/>
              </w:rPr>
            </w:pPr>
            <w:r w:rsidRPr="00CE3DE6">
              <w:rPr>
                <w:rFonts w:eastAsiaTheme="minorHAnsi"/>
                <w:b/>
                <w:bCs/>
                <w:color w:val="000000"/>
                <w:sz w:val="20"/>
                <w:szCs w:val="20"/>
              </w:rPr>
              <w:t>ROP</w:t>
            </w:r>
          </w:p>
        </w:tc>
        <w:tc>
          <w:tcPr>
            <w:tcW w:w="796" w:type="dxa"/>
            <w:tcBorders>
              <w:top w:val="nil"/>
              <w:left w:val="nil"/>
              <w:bottom w:val="single" w:sz="6" w:space="0" w:color="auto"/>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b/>
                <w:bCs/>
                <w:color w:val="000000"/>
                <w:sz w:val="20"/>
                <w:szCs w:val="20"/>
              </w:rPr>
            </w:pPr>
            <w:r w:rsidRPr="00CE3DE6">
              <w:rPr>
                <w:rFonts w:eastAsiaTheme="minorHAnsi"/>
                <w:b/>
                <w:bCs/>
                <w:color w:val="000000"/>
                <w:sz w:val="20"/>
                <w:szCs w:val="20"/>
              </w:rPr>
              <w:t>RTO</w:t>
            </w:r>
          </w:p>
        </w:tc>
        <w:tc>
          <w:tcPr>
            <w:tcW w:w="797" w:type="dxa"/>
            <w:tcBorders>
              <w:top w:val="nil"/>
              <w:left w:val="nil"/>
              <w:bottom w:val="single" w:sz="6" w:space="0" w:color="auto"/>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b/>
                <w:bCs/>
                <w:color w:val="000000"/>
                <w:sz w:val="20"/>
                <w:szCs w:val="20"/>
              </w:rPr>
            </w:pPr>
            <w:r w:rsidRPr="00CE3DE6">
              <w:rPr>
                <w:rFonts w:eastAsiaTheme="minorHAnsi"/>
                <w:b/>
                <w:bCs/>
                <w:color w:val="000000"/>
                <w:sz w:val="20"/>
                <w:szCs w:val="20"/>
              </w:rPr>
              <w:t>RF</w:t>
            </w:r>
          </w:p>
        </w:tc>
        <w:tc>
          <w:tcPr>
            <w:tcW w:w="389" w:type="dxa"/>
            <w:tcBorders>
              <w:top w:val="nil"/>
              <w:left w:val="nil"/>
              <w:bottom w:val="single" w:sz="6" w:space="0" w:color="auto"/>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b/>
                <w:bCs/>
                <w:color w:val="000000"/>
                <w:sz w:val="20"/>
                <w:szCs w:val="20"/>
              </w:rPr>
            </w:pPr>
          </w:p>
        </w:tc>
        <w:tc>
          <w:tcPr>
            <w:tcW w:w="797" w:type="dxa"/>
            <w:tcBorders>
              <w:top w:val="nil"/>
              <w:left w:val="nil"/>
              <w:bottom w:val="single" w:sz="6" w:space="0" w:color="auto"/>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b/>
                <w:bCs/>
                <w:color w:val="000000"/>
                <w:sz w:val="20"/>
                <w:szCs w:val="20"/>
              </w:rPr>
            </w:pPr>
            <w:r w:rsidRPr="00CE3DE6">
              <w:rPr>
                <w:rFonts w:eastAsiaTheme="minorHAnsi"/>
                <w:b/>
                <w:bCs/>
                <w:color w:val="000000"/>
                <w:sz w:val="20"/>
                <w:szCs w:val="20"/>
              </w:rPr>
              <w:t>ROP</w:t>
            </w:r>
          </w:p>
        </w:tc>
        <w:tc>
          <w:tcPr>
            <w:tcW w:w="796" w:type="dxa"/>
            <w:tcBorders>
              <w:top w:val="nil"/>
              <w:left w:val="nil"/>
              <w:bottom w:val="single" w:sz="6" w:space="0" w:color="auto"/>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b/>
                <w:bCs/>
                <w:color w:val="000000"/>
                <w:sz w:val="20"/>
                <w:szCs w:val="20"/>
              </w:rPr>
            </w:pPr>
            <w:r w:rsidRPr="00CE3DE6">
              <w:rPr>
                <w:rFonts w:eastAsiaTheme="minorHAnsi"/>
                <w:b/>
                <w:bCs/>
                <w:color w:val="000000"/>
                <w:sz w:val="20"/>
                <w:szCs w:val="20"/>
              </w:rPr>
              <w:t>RTO</w:t>
            </w:r>
          </w:p>
        </w:tc>
        <w:tc>
          <w:tcPr>
            <w:tcW w:w="797" w:type="dxa"/>
            <w:tcBorders>
              <w:top w:val="nil"/>
              <w:left w:val="nil"/>
              <w:bottom w:val="single" w:sz="6" w:space="0" w:color="auto"/>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b/>
                <w:bCs/>
                <w:color w:val="000000"/>
                <w:sz w:val="20"/>
                <w:szCs w:val="20"/>
              </w:rPr>
            </w:pPr>
            <w:r w:rsidRPr="00CE3DE6">
              <w:rPr>
                <w:rFonts w:eastAsiaTheme="minorHAnsi"/>
                <w:b/>
                <w:bCs/>
                <w:color w:val="000000"/>
                <w:sz w:val="20"/>
                <w:szCs w:val="20"/>
              </w:rPr>
              <w:t>RF</w:t>
            </w:r>
          </w:p>
        </w:tc>
        <w:tc>
          <w:tcPr>
            <w:tcW w:w="389" w:type="dxa"/>
            <w:tcBorders>
              <w:top w:val="nil"/>
              <w:left w:val="nil"/>
              <w:bottom w:val="single" w:sz="6" w:space="0" w:color="auto"/>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b/>
                <w:bCs/>
                <w:color w:val="000000"/>
                <w:sz w:val="20"/>
                <w:szCs w:val="20"/>
              </w:rPr>
            </w:pPr>
          </w:p>
        </w:tc>
        <w:tc>
          <w:tcPr>
            <w:tcW w:w="797" w:type="dxa"/>
            <w:tcBorders>
              <w:top w:val="nil"/>
              <w:left w:val="nil"/>
              <w:bottom w:val="single" w:sz="6" w:space="0" w:color="auto"/>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b/>
                <w:bCs/>
                <w:color w:val="000000"/>
                <w:sz w:val="20"/>
                <w:szCs w:val="20"/>
              </w:rPr>
            </w:pPr>
            <w:r w:rsidRPr="00CE3DE6">
              <w:rPr>
                <w:rFonts w:eastAsiaTheme="minorHAnsi"/>
                <w:b/>
                <w:bCs/>
                <w:color w:val="000000"/>
                <w:sz w:val="20"/>
                <w:szCs w:val="20"/>
              </w:rPr>
              <w:t>ROP</w:t>
            </w:r>
          </w:p>
        </w:tc>
        <w:tc>
          <w:tcPr>
            <w:tcW w:w="797" w:type="dxa"/>
            <w:tcBorders>
              <w:top w:val="nil"/>
              <w:left w:val="nil"/>
              <w:bottom w:val="single" w:sz="6" w:space="0" w:color="auto"/>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b/>
                <w:bCs/>
                <w:color w:val="000000"/>
                <w:sz w:val="20"/>
                <w:szCs w:val="20"/>
              </w:rPr>
            </w:pPr>
            <w:r w:rsidRPr="00CE3DE6">
              <w:rPr>
                <w:rFonts w:eastAsiaTheme="minorHAnsi"/>
                <w:b/>
                <w:bCs/>
                <w:color w:val="000000"/>
                <w:sz w:val="20"/>
                <w:szCs w:val="20"/>
              </w:rPr>
              <w:t>RTO</w:t>
            </w:r>
          </w:p>
        </w:tc>
        <w:tc>
          <w:tcPr>
            <w:tcW w:w="989" w:type="dxa"/>
            <w:tcBorders>
              <w:top w:val="nil"/>
              <w:left w:val="nil"/>
              <w:bottom w:val="single" w:sz="6" w:space="0" w:color="auto"/>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b/>
                <w:bCs/>
                <w:color w:val="000000"/>
                <w:sz w:val="20"/>
                <w:szCs w:val="20"/>
              </w:rPr>
            </w:pPr>
            <w:r w:rsidRPr="00CE3DE6">
              <w:rPr>
                <w:rFonts w:eastAsiaTheme="minorHAnsi"/>
                <w:b/>
                <w:bCs/>
                <w:color w:val="000000"/>
                <w:sz w:val="20"/>
                <w:szCs w:val="20"/>
              </w:rPr>
              <w:t>RF</w:t>
            </w:r>
          </w:p>
        </w:tc>
      </w:tr>
      <w:tr w:rsidR="004357B2" w:rsidRPr="00CE3DE6" w:rsidTr="004357B2">
        <w:trPr>
          <w:trHeight w:val="255"/>
        </w:trPr>
        <w:tc>
          <w:tcPr>
            <w:tcW w:w="1041"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rPr>
                <w:rFonts w:eastAsiaTheme="minorHAnsi"/>
                <w:color w:val="000000"/>
                <w:sz w:val="20"/>
                <w:szCs w:val="20"/>
              </w:rPr>
            </w:pPr>
            <w:r w:rsidRPr="00CE3DE6">
              <w:rPr>
                <w:rFonts w:eastAsiaTheme="minorHAnsi"/>
                <w:color w:val="000000"/>
                <w:sz w:val="20"/>
                <w:szCs w:val="20"/>
              </w:rPr>
              <w:t>Geral</w:t>
            </w:r>
          </w:p>
        </w:tc>
        <w:tc>
          <w:tcPr>
            <w:tcW w:w="797"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0,74</w:t>
            </w:r>
          </w:p>
        </w:tc>
        <w:tc>
          <w:tcPr>
            <w:tcW w:w="796"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0,73</w:t>
            </w:r>
          </w:p>
        </w:tc>
        <w:tc>
          <w:tcPr>
            <w:tcW w:w="797"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0,75</w:t>
            </w:r>
          </w:p>
        </w:tc>
        <w:tc>
          <w:tcPr>
            <w:tcW w:w="389"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p>
        </w:tc>
        <w:tc>
          <w:tcPr>
            <w:tcW w:w="797"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0,57</w:t>
            </w:r>
          </w:p>
        </w:tc>
        <w:tc>
          <w:tcPr>
            <w:tcW w:w="796"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0,57</w:t>
            </w:r>
          </w:p>
        </w:tc>
        <w:tc>
          <w:tcPr>
            <w:tcW w:w="797"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0,60</w:t>
            </w:r>
          </w:p>
        </w:tc>
        <w:tc>
          <w:tcPr>
            <w:tcW w:w="389"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p>
        </w:tc>
        <w:tc>
          <w:tcPr>
            <w:tcW w:w="797"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0,66</w:t>
            </w:r>
          </w:p>
        </w:tc>
        <w:tc>
          <w:tcPr>
            <w:tcW w:w="797"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0,65</w:t>
            </w:r>
          </w:p>
        </w:tc>
        <w:tc>
          <w:tcPr>
            <w:tcW w:w="989"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0,68</w:t>
            </w:r>
          </w:p>
        </w:tc>
      </w:tr>
      <w:tr w:rsidR="004357B2" w:rsidRPr="00CE3DE6" w:rsidTr="004357B2">
        <w:trPr>
          <w:trHeight w:val="255"/>
        </w:trPr>
        <w:tc>
          <w:tcPr>
            <w:tcW w:w="1041"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right"/>
              <w:rPr>
                <w:rFonts w:eastAsiaTheme="minorHAnsi"/>
                <w:color w:val="000000"/>
                <w:sz w:val="20"/>
                <w:szCs w:val="20"/>
              </w:rPr>
            </w:pPr>
          </w:p>
        </w:tc>
        <w:tc>
          <w:tcPr>
            <w:tcW w:w="797"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(0,04)</w:t>
            </w:r>
          </w:p>
        </w:tc>
        <w:tc>
          <w:tcPr>
            <w:tcW w:w="796"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(0,04)</w:t>
            </w:r>
          </w:p>
        </w:tc>
        <w:tc>
          <w:tcPr>
            <w:tcW w:w="797"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(0,03)</w:t>
            </w:r>
          </w:p>
        </w:tc>
        <w:tc>
          <w:tcPr>
            <w:tcW w:w="389"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p>
        </w:tc>
        <w:tc>
          <w:tcPr>
            <w:tcW w:w="797"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(0,04)</w:t>
            </w:r>
          </w:p>
        </w:tc>
        <w:tc>
          <w:tcPr>
            <w:tcW w:w="796"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(0,05)</w:t>
            </w:r>
          </w:p>
        </w:tc>
        <w:tc>
          <w:tcPr>
            <w:tcW w:w="797"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(0,04)</w:t>
            </w:r>
          </w:p>
        </w:tc>
        <w:tc>
          <w:tcPr>
            <w:tcW w:w="389"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p>
        </w:tc>
        <w:tc>
          <w:tcPr>
            <w:tcW w:w="797"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(0,04)</w:t>
            </w:r>
          </w:p>
        </w:tc>
        <w:tc>
          <w:tcPr>
            <w:tcW w:w="797"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(0,04)</w:t>
            </w:r>
          </w:p>
        </w:tc>
        <w:tc>
          <w:tcPr>
            <w:tcW w:w="989"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(0,03)</w:t>
            </w:r>
          </w:p>
        </w:tc>
      </w:tr>
      <w:tr w:rsidR="004357B2" w:rsidRPr="00CE3DE6" w:rsidTr="004357B2">
        <w:trPr>
          <w:trHeight w:val="255"/>
        </w:trPr>
        <w:tc>
          <w:tcPr>
            <w:tcW w:w="1041"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rPr>
                <w:rFonts w:eastAsiaTheme="minorHAnsi"/>
                <w:color w:val="000000"/>
                <w:sz w:val="20"/>
                <w:szCs w:val="20"/>
              </w:rPr>
            </w:pPr>
            <w:r w:rsidRPr="00CE3DE6">
              <w:rPr>
                <w:rFonts w:eastAsiaTheme="minorHAnsi"/>
                <w:color w:val="000000"/>
                <w:sz w:val="20"/>
                <w:szCs w:val="20"/>
              </w:rPr>
              <w:t>Homens</w:t>
            </w:r>
          </w:p>
        </w:tc>
        <w:tc>
          <w:tcPr>
            <w:tcW w:w="797"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0,79</w:t>
            </w:r>
          </w:p>
        </w:tc>
        <w:tc>
          <w:tcPr>
            <w:tcW w:w="796"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0,77</w:t>
            </w:r>
          </w:p>
        </w:tc>
        <w:tc>
          <w:tcPr>
            <w:tcW w:w="797"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0,77</w:t>
            </w:r>
          </w:p>
        </w:tc>
        <w:tc>
          <w:tcPr>
            <w:tcW w:w="389"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p>
        </w:tc>
        <w:tc>
          <w:tcPr>
            <w:tcW w:w="797"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0,62</w:t>
            </w:r>
          </w:p>
        </w:tc>
        <w:tc>
          <w:tcPr>
            <w:tcW w:w="796"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0,60</w:t>
            </w:r>
          </w:p>
        </w:tc>
        <w:tc>
          <w:tcPr>
            <w:tcW w:w="797"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0,62</w:t>
            </w:r>
          </w:p>
        </w:tc>
        <w:tc>
          <w:tcPr>
            <w:tcW w:w="389"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p>
        </w:tc>
        <w:tc>
          <w:tcPr>
            <w:tcW w:w="797"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0,70</w:t>
            </w:r>
          </w:p>
        </w:tc>
        <w:tc>
          <w:tcPr>
            <w:tcW w:w="797"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0,68</w:t>
            </w:r>
          </w:p>
        </w:tc>
        <w:tc>
          <w:tcPr>
            <w:tcW w:w="989"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0,70</w:t>
            </w:r>
          </w:p>
        </w:tc>
      </w:tr>
      <w:tr w:rsidR="004357B2" w:rsidRPr="00CE3DE6" w:rsidTr="004357B2">
        <w:trPr>
          <w:trHeight w:val="255"/>
        </w:trPr>
        <w:tc>
          <w:tcPr>
            <w:tcW w:w="1041" w:type="dxa"/>
            <w:tcBorders>
              <w:top w:val="nil"/>
              <w:left w:val="nil"/>
              <w:bottom w:val="single" w:sz="6" w:space="0" w:color="auto"/>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right"/>
              <w:rPr>
                <w:rFonts w:eastAsiaTheme="minorHAnsi"/>
                <w:color w:val="000000"/>
                <w:sz w:val="20"/>
                <w:szCs w:val="20"/>
              </w:rPr>
            </w:pPr>
          </w:p>
        </w:tc>
        <w:tc>
          <w:tcPr>
            <w:tcW w:w="797"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(0,05)</w:t>
            </w:r>
          </w:p>
        </w:tc>
        <w:tc>
          <w:tcPr>
            <w:tcW w:w="796"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(0,04)</w:t>
            </w:r>
          </w:p>
        </w:tc>
        <w:tc>
          <w:tcPr>
            <w:tcW w:w="797"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(0,04)</w:t>
            </w:r>
          </w:p>
        </w:tc>
        <w:tc>
          <w:tcPr>
            <w:tcW w:w="389" w:type="dxa"/>
            <w:tcBorders>
              <w:top w:val="nil"/>
              <w:left w:val="nil"/>
              <w:bottom w:val="single" w:sz="6" w:space="0" w:color="auto"/>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p>
        </w:tc>
        <w:tc>
          <w:tcPr>
            <w:tcW w:w="797"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(0,06)</w:t>
            </w:r>
          </w:p>
        </w:tc>
        <w:tc>
          <w:tcPr>
            <w:tcW w:w="796"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(0,06)</w:t>
            </w:r>
          </w:p>
        </w:tc>
        <w:tc>
          <w:tcPr>
            <w:tcW w:w="797"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(0,06)</w:t>
            </w:r>
          </w:p>
        </w:tc>
        <w:tc>
          <w:tcPr>
            <w:tcW w:w="389" w:type="dxa"/>
            <w:tcBorders>
              <w:top w:val="nil"/>
              <w:left w:val="nil"/>
              <w:bottom w:val="single" w:sz="6" w:space="0" w:color="auto"/>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p>
        </w:tc>
        <w:tc>
          <w:tcPr>
            <w:tcW w:w="797" w:type="dxa"/>
            <w:tcBorders>
              <w:top w:val="nil"/>
              <w:left w:val="nil"/>
              <w:bottom w:val="single" w:sz="6" w:space="0" w:color="auto"/>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(0,04)</w:t>
            </w:r>
          </w:p>
        </w:tc>
        <w:tc>
          <w:tcPr>
            <w:tcW w:w="797" w:type="dxa"/>
            <w:tcBorders>
              <w:top w:val="nil"/>
              <w:left w:val="nil"/>
              <w:bottom w:val="single" w:sz="6" w:space="0" w:color="auto"/>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(0,04)</w:t>
            </w:r>
          </w:p>
        </w:tc>
        <w:tc>
          <w:tcPr>
            <w:tcW w:w="989" w:type="dxa"/>
            <w:tcBorders>
              <w:top w:val="nil"/>
              <w:left w:val="nil"/>
              <w:bottom w:val="single" w:sz="6" w:space="0" w:color="auto"/>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(0,04)</w:t>
            </w:r>
          </w:p>
        </w:tc>
      </w:tr>
      <w:tr w:rsidR="00FB3DD5" w:rsidRPr="00CE3DE6" w:rsidTr="004357B2">
        <w:trPr>
          <w:trHeight w:val="255"/>
        </w:trPr>
        <w:tc>
          <w:tcPr>
            <w:tcW w:w="9182" w:type="dxa"/>
            <w:gridSpan w:val="12"/>
            <w:tcBorders>
              <w:top w:val="single" w:sz="6" w:space="0" w:color="auto"/>
              <w:left w:val="nil"/>
              <w:bottom w:val="single" w:sz="6" w:space="0" w:color="auto"/>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b/>
                <w:bCs/>
                <w:color w:val="000000"/>
                <w:sz w:val="20"/>
                <w:szCs w:val="20"/>
              </w:rPr>
            </w:pPr>
            <w:r w:rsidRPr="00CE3DE6">
              <w:rPr>
                <w:rFonts w:eastAsiaTheme="minorHAnsi"/>
                <w:b/>
                <w:bCs/>
                <w:color w:val="000000"/>
                <w:sz w:val="20"/>
                <w:szCs w:val="20"/>
              </w:rPr>
              <w:t>Persistências 2010 ajustado para idade</w:t>
            </w:r>
          </w:p>
        </w:tc>
      </w:tr>
      <w:tr w:rsidR="004357B2" w:rsidRPr="00CE3DE6" w:rsidTr="004357B2">
        <w:trPr>
          <w:trHeight w:val="255"/>
        </w:trPr>
        <w:tc>
          <w:tcPr>
            <w:tcW w:w="1041"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rPr>
                <w:rFonts w:eastAsiaTheme="minorHAnsi"/>
                <w:color w:val="000000"/>
                <w:sz w:val="20"/>
                <w:szCs w:val="20"/>
              </w:rPr>
            </w:pPr>
            <w:r w:rsidRPr="00CE3DE6">
              <w:rPr>
                <w:rFonts w:eastAsiaTheme="minorHAnsi"/>
                <w:color w:val="000000"/>
                <w:sz w:val="20"/>
                <w:szCs w:val="20"/>
              </w:rPr>
              <w:t>Geral</w:t>
            </w:r>
          </w:p>
        </w:tc>
        <w:tc>
          <w:tcPr>
            <w:tcW w:w="797"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0,37</w:t>
            </w:r>
          </w:p>
        </w:tc>
        <w:tc>
          <w:tcPr>
            <w:tcW w:w="796"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0,37</w:t>
            </w:r>
          </w:p>
        </w:tc>
        <w:tc>
          <w:tcPr>
            <w:tcW w:w="797"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0,40</w:t>
            </w:r>
          </w:p>
        </w:tc>
        <w:tc>
          <w:tcPr>
            <w:tcW w:w="389"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p>
        </w:tc>
        <w:tc>
          <w:tcPr>
            <w:tcW w:w="797"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0,29</w:t>
            </w:r>
          </w:p>
        </w:tc>
        <w:tc>
          <w:tcPr>
            <w:tcW w:w="796"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0,28</w:t>
            </w:r>
          </w:p>
        </w:tc>
        <w:tc>
          <w:tcPr>
            <w:tcW w:w="797"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0,35</w:t>
            </w:r>
          </w:p>
        </w:tc>
        <w:tc>
          <w:tcPr>
            <w:tcW w:w="389"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p>
        </w:tc>
        <w:tc>
          <w:tcPr>
            <w:tcW w:w="797"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0,40</w:t>
            </w:r>
          </w:p>
        </w:tc>
        <w:tc>
          <w:tcPr>
            <w:tcW w:w="797"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0,39</w:t>
            </w:r>
          </w:p>
        </w:tc>
        <w:tc>
          <w:tcPr>
            <w:tcW w:w="989"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0,41</w:t>
            </w:r>
          </w:p>
        </w:tc>
      </w:tr>
      <w:tr w:rsidR="004357B2" w:rsidRPr="00CE3DE6" w:rsidTr="004357B2">
        <w:trPr>
          <w:trHeight w:val="255"/>
        </w:trPr>
        <w:tc>
          <w:tcPr>
            <w:tcW w:w="1041"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right"/>
              <w:rPr>
                <w:rFonts w:eastAsiaTheme="minorHAnsi"/>
                <w:color w:val="000000"/>
                <w:sz w:val="20"/>
                <w:szCs w:val="20"/>
              </w:rPr>
            </w:pPr>
          </w:p>
        </w:tc>
        <w:tc>
          <w:tcPr>
            <w:tcW w:w="797"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(0,06)</w:t>
            </w:r>
          </w:p>
        </w:tc>
        <w:tc>
          <w:tcPr>
            <w:tcW w:w="796"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(0,06)</w:t>
            </w:r>
          </w:p>
        </w:tc>
        <w:tc>
          <w:tcPr>
            <w:tcW w:w="797"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(0,06)</w:t>
            </w:r>
          </w:p>
        </w:tc>
        <w:tc>
          <w:tcPr>
            <w:tcW w:w="389"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p>
        </w:tc>
        <w:tc>
          <w:tcPr>
            <w:tcW w:w="797"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(0,06)</w:t>
            </w:r>
          </w:p>
        </w:tc>
        <w:tc>
          <w:tcPr>
            <w:tcW w:w="796"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(0,06)</w:t>
            </w:r>
          </w:p>
        </w:tc>
        <w:tc>
          <w:tcPr>
            <w:tcW w:w="797"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(0,07)</w:t>
            </w:r>
          </w:p>
        </w:tc>
        <w:tc>
          <w:tcPr>
            <w:tcW w:w="389"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p>
        </w:tc>
        <w:tc>
          <w:tcPr>
            <w:tcW w:w="797"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(0,06)</w:t>
            </w:r>
          </w:p>
        </w:tc>
        <w:tc>
          <w:tcPr>
            <w:tcW w:w="797"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(0,06)</w:t>
            </w:r>
          </w:p>
        </w:tc>
        <w:tc>
          <w:tcPr>
            <w:tcW w:w="989"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(0,06)</w:t>
            </w:r>
          </w:p>
        </w:tc>
      </w:tr>
      <w:tr w:rsidR="004357B2" w:rsidRPr="00CE3DE6" w:rsidTr="004357B2">
        <w:trPr>
          <w:trHeight w:val="255"/>
        </w:trPr>
        <w:tc>
          <w:tcPr>
            <w:tcW w:w="1041"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rPr>
                <w:rFonts w:eastAsiaTheme="minorHAnsi"/>
                <w:color w:val="000000"/>
                <w:sz w:val="20"/>
                <w:szCs w:val="20"/>
              </w:rPr>
            </w:pPr>
            <w:r w:rsidRPr="00CE3DE6">
              <w:rPr>
                <w:rFonts w:eastAsiaTheme="minorHAnsi"/>
                <w:color w:val="000000"/>
                <w:sz w:val="20"/>
                <w:szCs w:val="20"/>
              </w:rPr>
              <w:t>Homens</w:t>
            </w:r>
          </w:p>
        </w:tc>
        <w:tc>
          <w:tcPr>
            <w:tcW w:w="797"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0,28</w:t>
            </w:r>
          </w:p>
        </w:tc>
        <w:tc>
          <w:tcPr>
            <w:tcW w:w="796"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0,27</w:t>
            </w:r>
          </w:p>
        </w:tc>
        <w:tc>
          <w:tcPr>
            <w:tcW w:w="797"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0,38</w:t>
            </w:r>
          </w:p>
        </w:tc>
        <w:tc>
          <w:tcPr>
            <w:tcW w:w="389"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p>
        </w:tc>
        <w:tc>
          <w:tcPr>
            <w:tcW w:w="797"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0,23</w:t>
            </w:r>
          </w:p>
        </w:tc>
        <w:tc>
          <w:tcPr>
            <w:tcW w:w="796"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0,22</w:t>
            </w:r>
          </w:p>
        </w:tc>
        <w:tc>
          <w:tcPr>
            <w:tcW w:w="797"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0,31</w:t>
            </w:r>
          </w:p>
        </w:tc>
        <w:tc>
          <w:tcPr>
            <w:tcW w:w="389"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p>
        </w:tc>
        <w:tc>
          <w:tcPr>
            <w:tcW w:w="797"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0,30</w:t>
            </w:r>
          </w:p>
        </w:tc>
        <w:tc>
          <w:tcPr>
            <w:tcW w:w="797"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0,28</w:t>
            </w:r>
          </w:p>
        </w:tc>
        <w:tc>
          <w:tcPr>
            <w:tcW w:w="989" w:type="dxa"/>
            <w:tcBorders>
              <w:top w:val="nil"/>
              <w:left w:val="nil"/>
              <w:bottom w:val="nil"/>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0,38</w:t>
            </w:r>
          </w:p>
        </w:tc>
      </w:tr>
      <w:tr w:rsidR="004357B2" w:rsidRPr="00CE3DE6" w:rsidTr="004357B2">
        <w:trPr>
          <w:trHeight w:val="255"/>
        </w:trPr>
        <w:tc>
          <w:tcPr>
            <w:tcW w:w="1041" w:type="dxa"/>
            <w:tcBorders>
              <w:top w:val="nil"/>
              <w:left w:val="nil"/>
              <w:bottom w:val="single" w:sz="6" w:space="0" w:color="auto"/>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right"/>
              <w:rPr>
                <w:rFonts w:eastAsiaTheme="minorHAnsi"/>
                <w:color w:val="000000"/>
                <w:sz w:val="20"/>
                <w:szCs w:val="20"/>
              </w:rPr>
            </w:pPr>
          </w:p>
        </w:tc>
        <w:tc>
          <w:tcPr>
            <w:tcW w:w="797" w:type="dxa"/>
            <w:tcBorders>
              <w:top w:val="nil"/>
              <w:left w:val="nil"/>
              <w:bottom w:val="single" w:sz="6" w:space="0" w:color="auto"/>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(0,07)</w:t>
            </w:r>
          </w:p>
        </w:tc>
        <w:tc>
          <w:tcPr>
            <w:tcW w:w="796" w:type="dxa"/>
            <w:tcBorders>
              <w:top w:val="nil"/>
              <w:left w:val="nil"/>
              <w:bottom w:val="single" w:sz="6" w:space="0" w:color="auto"/>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(0,07)</w:t>
            </w:r>
          </w:p>
        </w:tc>
        <w:tc>
          <w:tcPr>
            <w:tcW w:w="797" w:type="dxa"/>
            <w:tcBorders>
              <w:top w:val="nil"/>
              <w:left w:val="nil"/>
              <w:bottom w:val="single" w:sz="6" w:space="0" w:color="auto"/>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(0,06)</w:t>
            </w:r>
          </w:p>
        </w:tc>
        <w:tc>
          <w:tcPr>
            <w:tcW w:w="389" w:type="dxa"/>
            <w:tcBorders>
              <w:top w:val="nil"/>
              <w:left w:val="nil"/>
              <w:bottom w:val="single" w:sz="6" w:space="0" w:color="auto"/>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p>
        </w:tc>
        <w:tc>
          <w:tcPr>
            <w:tcW w:w="797" w:type="dxa"/>
            <w:tcBorders>
              <w:top w:val="nil"/>
              <w:left w:val="nil"/>
              <w:bottom w:val="single" w:sz="6" w:space="0" w:color="auto"/>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(0,07)</w:t>
            </w:r>
          </w:p>
        </w:tc>
        <w:tc>
          <w:tcPr>
            <w:tcW w:w="796" w:type="dxa"/>
            <w:tcBorders>
              <w:top w:val="nil"/>
              <w:left w:val="nil"/>
              <w:bottom w:val="single" w:sz="6" w:space="0" w:color="auto"/>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(0,07)</w:t>
            </w:r>
          </w:p>
        </w:tc>
        <w:tc>
          <w:tcPr>
            <w:tcW w:w="797" w:type="dxa"/>
            <w:tcBorders>
              <w:top w:val="nil"/>
              <w:left w:val="nil"/>
              <w:bottom w:val="single" w:sz="6" w:space="0" w:color="auto"/>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(0,08)</w:t>
            </w:r>
          </w:p>
        </w:tc>
        <w:tc>
          <w:tcPr>
            <w:tcW w:w="389" w:type="dxa"/>
            <w:tcBorders>
              <w:top w:val="nil"/>
              <w:left w:val="nil"/>
              <w:bottom w:val="single" w:sz="6" w:space="0" w:color="auto"/>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p>
        </w:tc>
        <w:tc>
          <w:tcPr>
            <w:tcW w:w="797" w:type="dxa"/>
            <w:tcBorders>
              <w:top w:val="nil"/>
              <w:left w:val="nil"/>
              <w:bottom w:val="single" w:sz="6" w:space="0" w:color="auto"/>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(0,06)</w:t>
            </w:r>
          </w:p>
        </w:tc>
        <w:tc>
          <w:tcPr>
            <w:tcW w:w="797" w:type="dxa"/>
            <w:tcBorders>
              <w:top w:val="nil"/>
              <w:left w:val="nil"/>
              <w:bottom w:val="single" w:sz="6" w:space="0" w:color="auto"/>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(0,06)</w:t>
            </w:r>
          </w:p>
        </w:tc>
        <w:tc>
          <w:tcPr>
            <w:tcW w:w="989" w:type="dxa"/>
            <w:tcBorders>
              <w:top w:val="nil"/>
              <w:left w:val="nil"/>
              <w:bottom w:val="single" w:sz="6" w:space="0" w:color="auto"/>
              <w:right w:val="nil"/>
            </w:tcBorders>
            <w:shd w:val="solid" w:color="FFFFFF" w:fill="auto"/>
          </w:tcPr>
          <w:p w:rsidR="00FB3DD5" w:rsidRPr="00CE3DE6" w:rsidRDefault="00FB3DD5"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(0,06)</w:t>
            </w:r>
          </w:p>
        </w:tc>
      </w:tr>
    </w:tbl>
    <w:p w:rsidR="009F276C" w:rsidRPr="00346F6A" w:rsidRDefault="009F276C" w:rsidP="004357B2">
      <w:pPr>
        <w:tabs>
          <w:tab w:val="clear" w:pos="7419"/>
        </w:tabs>
        <w:spacing w:after="0" w:line="240" w:lineRule="auto"/>
        <w:jc w:val="both"/>
        <w:rPr>
          <w:sz w:val="20"/>
          <w:szCs w:val="20"/>
        </w:rPr>
      </w:pPr>
      <w:r w:rsidRPr="00346F6A">
        <w:rPr>
          <w:sz w:val="20"/>
          <w:szCs w:val="20"/>
        </w:rPr>
        <w:t>Fonte: Cálculos do autor a partir de dados das PNAD</w:t>
      </w:r>
      <w:r>
        <w:rPr>
          <w:sz w:val="20"/>
          <w:szCs w:val="20"/>
        </w:rPr>
        <w:t>s 1977,</w:t>
      </w:r>
      <w:r w:rsidRPr="00346F6A">
        <w:rPr>
          <w:sz w:val="20"/>
          <w:szCs w:val="20"/>
        </w:rPr>
        <w:t xml:space="preserve"> </w:t>
      </w:r>
      <w:r>
        <w:rPr>
          <w:sz w:val="20"/>
          <w:szCs w:val="20"/>
        </w:rPr>
        <w:t xml:space="preserve">1993, </w:t>
      </w:r>
      <w:r w:rsidRPr="00346F6A">
        <w:rPr>
          <w:sz w:val="20"/>
          <w:szCs w:val="20"/>
        </w:rPr>
        <w:t>1996</w:t>
      </w:r>
      <w:r>
        <w:rPr>
          <w:sz w:val="20"/>
          <w:szCs w:val="20"/>
        </w:rPr>
        <w:t xml:space="preserve"> e Fundaj 2010</w:t>
      </w:r>
      <w:r w:rsidRPr="00346F6A">
        <w:rPr>
          <w:sz w:val="20"/>
          <w:szCs w:val="20"/>
        </w:rPr>
        <w:t>.</w:t>
      </w:r>
    </w:p>
    <w:p w:rsidR="009F276C" w:rsidRPr="00346F6A" w:rsidRDefault="009F276C" w:rsidP="004357B2">
      <w:pPr>
        <w:tabs>
          <w:tab w:val="clear" w:pos="7419"/>
        </w:tabs>
        <w:spacing w:after="0" w:line="240" w:lineRule="auto"/>
        <w:jc w:val="both"/>
        <w:rPr>
          <w:sz w:val="20"/>
          <w:szCs w:val="20"/>
        </w:rPr>
      </w:pPr>
      <w:r w:rsidRPr="00346F6A">
        <w:rPr>
          <w:sz w:val="20"/>
          <w:szCs w:val="20"/>
        </w:rPr>
        <w:t xml:space="preserve">Nota: Erros-padrão entre parênteses. Os erros-padrão foram calculados através de uma rotina </w:t>
      </w:r>
      <w:r w:rsidRPr="00346F6A">
        <w:rPr>
          <w:i/>
          <w:sz w:val="20"/>
          <w:szCs w:val="20"/>
        </w:rPr>
        <w:t>bootstrap</w:t>
      </w:r>
      <w:r w:rsidRPr="00346F6A">
        <w:rPr>
          <w:sz w:val="20"/>
          <w:szCs w:val="20"/>
        </w:rPr>
        <w:t>.</w:t>
      </w:r>
    </w:p>
    <w:p w:rsidR="00E411E2" w:rsidRDefault="00E411E2" w:rsidP="004357B2">
      <w:pPr>
        <w:spacing w:after="0" w:line="240" w:lineRule="auto"/>
        <w:jc w:val="center"/>
        <w:rPr>
          <w:b/>
        </w:rPr>
      </w:pPr>
    </w:p>
    <w:p w:rsidR="00FB3DD5" w:rsidRPr="00442B33" w:rsidRDefault="00F779C8" w:rsidP="004357B2">
      <w:pPr>
        <w:spacing w:after="0" w:line="240" w:lineRule="auto"/>
        <w:jc w:val="center"/>
        <w:rPr>
          <w:b/>
          <w:sz w:val="22"/>
          <w:szCs w:val="22"/>
        </w:rPr>
      </w:pPr>
      <w:r w:rsidRPr="00442B33">
        <w:rPr>
          <w:b/>
          <w:sz w:val="22"/>
          <w:szCs w:val="22"/>
        </w:rPr>
        <w:t>Tabela B: Estatística R² das regressões de 1º estágio.</w:t>
      </w:r>
    </w:p>
    <w:tbl>
      <w:tblPr>
        <w:tblW w:w="0" w:type="auto"/>
        <w:jc w:val="center"/>
        <w:tblInd w:w="40" w:type="dxa"/>
        <w:tblLayout w:type="fixed"/>
        <w:tblCellMar>
          <w:left w:w="70" w:type="dxa"/>
          <w:right w:w="70" w:type="dxa"/>
        </w:tblCellMar>
        <w:tblLook w:val="0000" w:firstRow="0" w:lastRow="0" w:firstColumn="0" w:lastColumn="0" w:noHBand="0" w:noVBand="0"/>
      </w:tblPr>
      <w:tblGrid>
        <w:gridCol w:w="827"/>
        <w:gridCol w:w="827"/>
        <w:gridCol w:w="826"/>
        <w:gridCol w:w="407"/>
        <w:gridCol w:w="826"/>
        <w:gridCol w:w="827"/>
        <w:gridCol w:w="827"/>
        <w:gridCol w:w="406"/>
        <w:gridCol w:w="827"/>
        <w:gridCol w:w="827"/>
        <w:gridCol w:w="827"/>
      </w:tblGrid>
      <w:tr w:rsidR="007E4189" w:rsidRPr="00CE3DE6" w:rsidTr="00CE3DE6">
        <w:trPr>
          <w:trHeight w:val="238"/>
          <w:jc w:val="center"/>
        </w:trPr>
        <w:tc>
          <w:tcPr>
            <w:tcW w:w="8252" w:type="dxa"/>
            <w:gridSpan w:val="11"/>
            <w:tcBorders>
              <w:top w:val="single" w:sz="6" w:space="0" w:color="auto"/>
              <w:left w:val="nil"/>
              <w:bottom w:val="single" w:sz="6" w:space="0" w:color="auto"/>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b/>
                <w:bCs/>
                <w:color w:val="000000"/>
                <w:sz w:val="20"/>
                <w:szCs w:val="20"/>
              </w:rPr>
            </w:pPr>
            <w:r w:rsidRPr="00CE3DE6">
              <w:rPr>
                <w:rFonts w:eastAsiaTheme="minorHAnsi"/>
                <w:b/>
                <w:bCs/>
                <w:color w:val="000000"/>
                <w:sz w:val="20"/>
                <w:szCs w:val="20"/>
              </w:rPr>
              <w:t>Persistências 1996</w:t>
            </w:r>
          </w:p>
        </w:tc>
      </w:tr>
      <w:tr w:rsidR="007E4189" w:rsidRPr="00CE3DE6" w:rsidTr="00CE3DE6">
        <w:trPr>
          <w:trHeight w:val="238"/>
          <w:jc w:val="center"/>
        </w:trPr>
        <w:tc>
          <w:tcPr>
            <w:tcW w:w="2479" w:type="dxa"/>
            <w:gridSpan w:val="3"/>
            <w:tcBorders>
              <w:top w:val="single" w:sz="6" w:space="0" w:color="auto"/>
              <w:left w:val="nil"/>
              <w:bottom w:val="single" w:sz="6" w:space="0" w:color="auto"/>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b/>
                <w:bCs/>
                <w:color w:val="000000"/>
                <w:sz w:val="20"/>
                <w:szCs w:val="20"/>
              </w:rPr>
            </w:pPr>
            <w:r w:rsidRPr="00CE3DE6">
              <w:rPr>
                <w:rFonts w:eastAsiaTheme="minorHAnsi"/>
                <w:b/>
                <w:bCs/>
                <w:color w:val="000000"/>
                <w:sz w:val="20"/>
                <w:szCs w:val="20"/>
              </w:rPr>
              <w:t>Educação</w:t>
            </w:r>
          </w:p>
        </w:tc>
        <w:tc>
          <w:tcPr>
            <w:tcW w:w="407" w:type="dxa"/>
            <w:tcBorders>
              <w:top w:val="single" w:sz="6" w:space="0" w:color="auto"/>
              <w:left w:val="nil"/>
              <w:bottom w:val="nil"/>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b/>
                <w:bCs/>
                <w:color w:val="000000"/>
                <w:sz w:val="20"/>
                <w:szCs w:val="20"/>
              </w:rPr>
            </w:pPr>
          </w:p>
        </w:tc>
        <w:tc>
          <w:tcPr>
            <w:tcW w:w="2479" w:type="dxa"/>
            <w:gridSpan w:val="3"/>
            <w:tcBorders>
              <w:top w:val="single" w:sz="6" w:space="0" w:color="auto"/>
              <w:left w:val="nil"/>
              <w:bottom w:val="single" w:sz="6" w:space="0" w:color="auto"/>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b/>
                <w:bCs/>
                <w:color w:val="000000"/>
                <w:sz w:val="20"/>
                <w:szCs w:val="20"/>
              </w:rPr>
            </w:pPr>
            <w:r w:rsidRPr="00CE3DE6">
              <w:rPr>
                <w:rFonts w:eastAsiaTheme="minorHAnsi"/>
                <w:b/>
                <w:bCs/>
                <w:color w:val="000000"/>
                <w:sz w:val="20"/>
                <w:szCs w:val="20"/>
              </w:rPr>
              <w:t>Ocupação</w:t>
            </w:r>
          </w:p>
        </w:tc>
        <w:tc>
          <w:tcPr>
            <w:tcW w:w="406" w:type="dxa"/>
            <w:tcBorders>
              <w:top w:val="single" w:sz="6" w:space="0" w:color="auto"/>
              <w:left w:val="nil"/>
              <w:bottom w:val="nil"/>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b/>
                <w:bCs/>
                <w:color w:val="000000"/>
                <w:sz w:val="20"/>
                <w:szCs w:val="20"/>
              </w:rPr>
            </w:pPr>
          </w:p>
        </w:tc>
        <w:tc>
          <w:tcPr>
            <w:tcW w:w="2480" w:type="dxa"/>
            <w:gridSpan w:val="3"/>
            <w:tcBorders>
              <w:top w:val="single" w:sz="6" w:space="0" w:color="auto"/>
              <w:left w:val="nil"/>
              <w:bottom w:val="single" w:sz="6" w:space="0" w:color="auto"/>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b/>
                <w:bCs/>
                <w:color w:val="000000"/>
                <w:sz w:val="20"/>
                <w:szCs w:val="20"/>
              </w:rPr>
            </w:pPr>
            <w:r w:rsidRPr="00CE3DE6">
              <w:rPr>
                <w:rFonts w:eastAsiaTheme="minorHAnsi"/>
                <w:b/>
                <w:bCs/>
                <w:color w:val="000000"/>
                <w:sz w:val="20"/>
                <w:szCs w:val="20"/>
              </w:rPr>
              <w:t>Educação e Ocupação</w:t>
            </w:r>
          </w:p>
        </w:tc>
      </w:tr>
      <w:tr w:rsidR="007E4189" w:rsidRPr="00CE3DE6" w:rsidTr="00CE3DE6">
        <w:trPr>
          <w:trHeight w:val="238"/>
          <w:jc w:val="center"/>
        </w:trPr>
        <w:tc>
          <w:tcPr>
            <w:tcW w:w="827" w:type="dxa"/>
            <w:tcBorders>
              <w:top w:val="nil"/>
              <w:left w:val="nil"/>
              <w:bottom w:val="single" w:sz="6" w:space="0" w:color="auto"/>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b/>
                <w:bCs/>
                <w:color w:val="000000"/>
                <w:sz w:val="20"/>
                <w:szCs w:val="20"/>
              </w:rPr>
            </w:pPr>
            <w:r w:rsidRPr="00CE3DE6">
              <w:rPr>
                <w:rFonts w:eastAsiaTheme="minorHAnsi"/>
                <w:b/>
                <w:bCs/>
                <w:color w:val="000000"/>
                <w:sz w:val="20"/>
                <w:szCs w:val="20"/>
              </w:rPr>
              <w:t>ROP</w:t>
            </w:r>
          </w:p>
        </w:tc>
        <w:tc>
          <w:tcPr>
            <w:tcW w:w="827" w:type="dxa"/>
            <w:tcBorders>
              <w:top w:val="nil"/>
              <w:left w:val="nil"/>
              <w:bottom w:val="single" w:sz="6" w:space="0" w:color="auto"/>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b/>
                <w:bCs/>
                <w:color w:val="000000"/>
                <w:sz w:val="20"/>
                <w:szCs w:val="20"/>
              </w:rPr>
            </w:pPr>
            <w:r w:rsidRPr="00CE3DE6">
              <w:rPr>
                <w:rFonts w:eastAsiaTheme="minorHAnsi"/>
                <w:b/>
                <w:bCs/>
                <w:color w:val="000000"/>
                <w:sz w:val="20"/>
                <w:szCs w:val="20"/>
              </w:rPr>
              <w:t>RTO</w:t>
            </w:r>
          </w:p>
        </w:tc>
        <w:tc>
          <w:tcPr>
            <w:tcW w:w="826" w:type="dxa"/>
            <w:tcBorders>
              <w:top w:val="nil"/>
              <w:left w:val="nil"/>
              <w:bottom w:val="single" w:sz="6" w:space="0" w:color="auto"/>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b/>
                <w:bCs/>
                <w:color w:val="000000"/>
                <w:sz w:val="20"/>
                <w:szCs w:val="20"/>
              </w:rPr>
            </w:pPr>
            <w:r w:rsidRPr="00CE3DE6">
              <w:rPr>
                <w:rFonts w:eastAsiaTheme="minorHAnsi"/>
                <w:b/>
                <w:bCs/>
                <w:color w:val="000000"/>
                <w:sz w:val="20"/>
                <w:szCs w:val="20"/>
              </w:rPr>
              <w:t>RF</w:t>
            </w:r>
          </w:p>
        </w:tc>
        <w:tc>
          <w:tcPr>
            <w:tcW w:w="407" w:type="dxa"/>
            <w:tcBorders>
              <w:top w:val="nil"/>
              <w:left w:val="nil"/>
              <w:bottom w:val="single" w:sz="6" w:space="0" w:color="auto"/>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b/>
                <w:bCs/>
                <w:color w:val="000000"/>
                <w:sz w:val="20"/>
                <w:szCs w:val="20"/>
              </w:rPr>
            </w:pPr>
          </w:p>
        </w:tc>
        <w:tc>
          <w:tcPr>
            <w:tcW w:w="826" w:type="dxa"/>
            <w:tcBorders>
              <w:top w:val="nil"/>
              <w:left w:val="nil"/>
              <w:bottom w:val="single" w:sz="6" w:space="0" w:color="auto"/>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b/>
                <w:bCs/>
                <w:color w:val="000000"/>
                <w:sz w:val="20"/>
                <w:szCs w:val="20"/>
              </w:rPr>
            </w:pPr>
            <w:r w:rsidRPr="00CE3DE6">
              <w:rPr>
                <w:rFonts w:eastAsiaTheme="minorHAnsi"/>
                <w:b/>
                <w:bCs/>
                <w:color w:val="000000"/>
                <w:sz w:val="20"/>
                <w:szCs w:val="20"/>
              </w:rPr>
              <w:t>ROP</w:t>
            </w:r>
          </w:p>
        </w:tc>
        <w:tc>
          <w:tcPr>
            <w:tcW w:w="827" w:type="dxa"/>
            <w:tcBorders>
              <w:top w:val="nil"/>
              <w:left w:val="nil"/>
              <w:bottom w:val="single" w:sz="6" w:space="0" w:color="auto"/>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b/>
                <w:bCs/>
                <w:color w:val="000000"/>
                <w:sz w:val="20"/>
                <w:szCs w:val="20"/>
              </w:rPr>
            </w:pPr>
            <w:r w:rsidRPr="00CE3DE6">
              <w:rPr>
                <w:rFonts w:eastAsiaTheme="minorHAnsi"/>
                <w:b/>
                <w:bCs/>
                <w:color w:val="000000"/>
                <w:sz w:val="20"/>
                <w:szCs w:val="20"/>
              </w:rPr>
              <w:t>RTO</w:t>
            </w:r>
          </w:p>
        </w:tc>
        <w:tc>
          <w:tcPr>
            <w:tcW w:w="827" w:type="dxa"/>
            <w:tcBorders>
              <w:top w:val="nil"/>
              <w:left w:val="nil"/>
              <w:bottom w:val="single" w:sz="6" w:space="0" w:color="auto"/>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b/>
                <w:bCs/>
                <w:color w:val="000000"/>
                <w:sz w:val="20"/>
                <w:szCs w:val="20"/>
              </w:rPr>
            </w:pPr>
            <w:r w:rsidRPr="00CE3DE6">
              <w:rPr>
                <w:rFonts w:eastAsiaTheme="minorHAnsi"/>
                <w:b/>
                <w:bCs/>
                <w:color w:val="000000"/>
                <w:sz w:val="20"/>
                <w:szCs w:val="20"/>
              </w:rPr>
              <w:t>RF</w:t>
            </w:r>
          </w:p>
        </w:tc>
        <w:tc>
          <w:tcPr>
            <w:tcW w:w="406" w:type="dxa"/>
            <w:tcBorders>
              <w:top w:val="nil"/>
              <w:left w:val="nil"/>
              <w:bottom w:val="single" w:sz="6" w:space="0" w:color="auto"/>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b/>
                <w:bCs/>
                <w:color w:val="000000"/>
                <w:sz w:val="20"/>
                <w:szCs w:val="20"/>
              </w:rPr>
            </w:pPr>
          </w:p>
        </w:tc>
        <w:tc>
          <w:tcPr>
            <w:tcW w:w="827" w:type="dxa"/>
            <w:tcBorders>
              <w:top w:val="nil"/>
              <w:left w:val="nil"/>
              <w:bottom w:val="single" w:sz="6" w:space="0" w:color="auto"/>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b/>
                <w:bCs/>
                <w:color w:val="000000"/>
                <w:sz w:val="20"/>
                <w:szCs w:val="20"/>
              </w:rPr>
            </w:pPr>
            <w:r w:rsidRPr="00CE3DE6">
              <w:rPr>
                <w:rFonts w:eastAsiaTheme="minorHAnsi"/>
                <w:b/>
                <w:bCs/>
                <w:color w:val="000000"/>
                <w:sz w:val="20"/>
                <w:szCs w:val="20"/>
              </w:rPr>
              <w:t>ROP</w:t>
            </w:r>
          </w:p>
        </w:tc>
        <w:tc>
          <w:tcPr>
            <w:tcW w:w="827" w:type="dxa"/>
            <w:tcBorders>
              <w:top w:val="nil"/>
              <w:left w:val="nil"/>
              <w:bottom w:val="single" w:sz="6" w:space="0" w:color="auto"/>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b/>
                <w:bCs/>
                <w:color w:val="000000"/>
                <w:sz w:val="20"/>
                <w:szCs w:val="20"/>
              </w:rPr>
            </w:pPr>
            <w:r w:rsidRPr="00CE3DE6">
              <w:rPr>
                <w:rFonts w:eastAsiaTheme="minorHAnsi"/>
                <w:b/>
                <w:bCs/>
                <w:color w:val="000000"/>
                <w:sz w:val="20"/>
                <w:szCs w:val="20"/>
              </w:rPr>
              <w:t>RTO</w:t>
            </w:r>
          </w:p>
        </w:tc>
        <w:tc>
          <w:tcPr>
            <w:tcW w:w="827" w:type="dxa"/>
            <w:tcBorders>
              <w:top w:val="nil"/>
              <w:left w:val="nil"/>
              <w:bottom w:val="single" w:sz="6" w:space="0" w:color="auto"/>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b/>
                <w:bCs/>
                <w:color w:val="000000"/>
                <w:sz w:val="20"/>
                <w:szCs w:val="20"/>
              </w:rPr>
            </w:pPr>
            <w:r w:rsidRPr="00CE3DE6">
              <w:rPr>
                <w:rFonts w:eastAsiaTheme="minorHAnsi"/>
                <w:b/>
                <w:bCs/>
                <w:color w:val="000000"/>
                <w:sz w:val="20"/>
                <w:szCs w:val="20"/>
              </w:rPr>
              <w:t>RF</w:t>
            </w:r>
          </w:p>
        </w:tc>
      </w:tr>
      <w:tr w:rsidR="007E4189" w:rsidRPr="00CE3DE6" w:rsidTr="00CE3DE6">
        <w:trPr>
          <w:trHeight w:val="297"/>
          <w:jc w:val="center"/>
        </w:trPr>
        <w:tc>
          <w:tcPr>
            <w:tcW w:w="827" w:type="dxa"/>
            <w:tcBorders>
              <w:top w:val="nil"/>
              <w:left w:val="nil"/>
              <w:bottom w:val="nil"/>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0,523</w:t>
            </w:r>
          </w:p>
        </w:tc>
        <w:tc>
          <w:tcPr>
            <w:tcW w:w="827" w:type="dxa"/>
            <w:tcBorders>
              <w:top w:val="nil"/>
              <w:left w:val="nil"/>
              <w:bottom w:val="nil"/>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0,531</w:t>
            </w:r>
          </w:p>
        </w:tc>
        <w:tc>
          <w:tcPr>
            <w:tcW w:w="826" w:type="dxa"/>
            <w:tcBorders>
              <w:top w:val="nil"/>
              <w:left w:val="nil"/>
              <w:bottom w:val="nil"/>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0,489</w:t>
            </w:r>
          </w:p>
        </w:tc>
        <w:tc>
          <w:tcPr>
            <w:tcW w:w="407" w:type="dxa"/>
            <w:tcBorders>
              <w:top w:val="nil"/>
              <w:left w:val="nil"/>
              <w:bottom w:val="nil"/>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color w:val="000000"/>
                <w:sz w:val="20"/>
                <w:szCs w:val="20"/>
              </w:rPr>
            </w:pPr>
          </w:p>
        </w:tc>
        <w:tc>
          <w:tcPr>
            <w:tcW w:w="826" w:type="dxa"/>
            <w:tcBorders>
              <w:top w:val="nil"/>
              <w:left w:val="nil"/>
              <w:bottom w:val="nil"/>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0,434</w:t>
            </w:r>
          </w:p>
        </w:tc>
        <w:tc>
          <w:tcPr>
            <w:tcW w:w="827" w:type="dxa"/>
            <w:tcBorders>
              <w:top w:val="nil"/>
              <w:left w:val="nil"/>
              <w:bottom w:val="nil"/>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0,442</w:t>
            </w:r>
          </w:p>
        </w:tc>
        <w:tc>
          <w:tcPr>
            <w:tcW w:w="827" w:type="dxa"/>
            <w:tcBorders>
              <w:top w:val="nil"/>
              <w:left w:val="nil"/>
              <w:bottom w:val="nil"/>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0,417</w:t>
            </w:r>
          </w:p>
        </w:tc>
        <w:tc>
          <w:tcPr>
            <w:tcW w:w="406" w:type="dxa"/>
            <w:tcBorders>
              <w:top w:val="nil"/>
              <w:left w:val="nil"/>
              <w:bottom w:val="nil"/>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color w:val="000000"/>
                <w:sz w:val="20"/>
                <w:szCs w:val="20"/>
              </w:rPr>
            </w:pPr>
          </w:p>
        </w:tc>
        <w:tc>
          <w:tcPr>
            <w:tcW w:w="827" w:type="dxa"/>
            <w:tcBorders>
              <w:top w:val="nil"/>
              <w:left w:val="nil"/>
              <w:bottom w:val="nil"/>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0,601</w:t>
            </w:r>
          </w:p>
        </w:tc>
        <w:tc>
          <w:tcPr>
            <w:tcW w:w="827" w:type="dxa"/>
            <w:tcBorders>
              <w:top w:val="nil"/>
              <w:left w:val="nil"/>
              <w:bottom w:val="nil"/>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0,611</w:t>
            </w:r>
          </w:p>
        </w:tc>
        <w:tc>
          <w:tcPr>
            <w:tcW w:w="827" w:type="dxa"/>
            <w:tcBorders>
              <w:top w:val="nil"/>
              <w:left w:val="nil"/>
              <w:bottom w:val="nil"/>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0,584</w:t>
            </w:r>
          </w:p>
        </w:tc>
      </w:tr>
      <w:tr w:rsidR="007E4189" w:rsidRPr="00CE3DE6" w:rsidTr="00CE3DE6">
        <w:trPr>
          <w:trHeight w:val="238"/>
          <w:jc w:val="center"/>
        </w:trPr>
        <w:tc>
          <w:tcPr>
            <w:tcW w:w="8252" w:type="dxa"/>
            <w:gridSpan w:val="11"/>
            <w:tcBorders>
              <w:top w:val="single" w:sz="6" w:space="0" w:color="auto"/>
              <w:left w:val="nil"/>
              <w:bottom w:val="single" w:sz="6" w:space="0" w:color="auto"/>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b/>
                <w:bCs/>
                <w:color w:val="000000"/>
                <w:sz w:val="20"/>
                <w:szCs w:val="20"/>
              </w:rPr>
            </w:pPr>
            <w:r w:rsidRPr="00CE3DE6">
              <w:rPr>
                <w:rFonts w:eastAsiaTheme="minorHAnsi"/>
                <w:b/>
                <w:bCs/>
                <w:color w:val="000000"/>
                <w:sz w:val="20"/>
                <w:szCs w:val="20"/>
              </w:rPr>
              <w:t>Persistências 2010</w:t>
            </w:r>
          </w:p>
        </w:tc>
      </w:tr>
      <w:tr w:rsidR="007E4189" w:rsidRPr="00CE3DE6" w:rsidTr="00CE3DE6">
        <w:trPr>
          <w:trHeight w:val="238"/>
          <w:jc w:val="center"/>
        </w:trPr>
        <w:tc>
          <w:tcPr>
            <w:tcW w:w="827" w:type="dxa"/>
            <w:tcBorders>
              <w:top w:val="single" w:sz="6" w:space="0" w:color="auto"/>
              <w:left w:val="nil"/>
              <w:bottom w:val="single" w:sz="6" w:space="0" w:color="auto"/>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0,376</w:t>
            </w:r>
          </w:p>
        </w:tc>
        <w:tc>
          <w:tcPr>
            <w:tcW w:w="827" w:type="dxa"/>
            <w:tcBorders>
              <w:top w:val="single" w:sz="6" w:space="0" w:color="auto"/>
              <w:left w:val="nil"/>
              <w:bottom w:val="single" w:sz="6" w:space="0" w:color="auto"/>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0,379</w:t>
            </w:r>
          </w:p>
        </w:tc>
        <w:tc>
          <w:tcPr>
            <w:tcW w:w="826" w:type="dxa"/>
            <w:tcBorders>
              <w:top w:val="single" w:sz="6" w:space="0" w:color="auto"/>
              <w:left w:val="nil"/>
              <w:bottom w:val="single" w:sz="6" w:space="0" w:color="auto"/>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0,396</w:t>
            </w:r>
          </w:p>
        </w:tc>
        <w:tc>
          <w:tcPr>
            <w:tcW w:w="407" w:type="dxa"/>
            <w:tcBorders>
              <w:top w:val="single" w:sz="6" w:space="0" w:color="auto"/>
              <w:left w:val="nil"/>
              <w:bottom w:val="single" w:sz="6" w:space="0" w:color="auto"/>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color w:val="000000"/>
                <w:sz w:val="20"/>
                <w:szCs w:val="20"/>
              </w:rPr>
            </w:pPr>
          </w:p>
        </w:tc>
        <w:tc>
          <w:tcPr>
            <w:tcW w:w="826" w:type="dxa"/>
            <w:tcBorders>
              <w:top w:val="single" w:sz="6" w:space="0" w:color="auto"/>
              <w:left w:val="nil"/>
              <w:bottom w:val="single" w:sz="6" w:space="0" w:color="auto"/>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0,272</w:t>
            </w:r>
          </w:p>
        </w:tc>
        <w:tc>
          <w:tcPr>
            <w:tcW w:w="827" w:type="dxa"/>
            <w:tcBorders>
              <w:top w:val="single" w:sz="6" w:space="0" w:color="auto"/>
              <w:left w:val="nil"/>
              <w:bottom w:val="single" w:sz="6" w:space="0" w:color="auto"/>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0,275</w:t>
            </w:r>
          </w:p>
        </w:tc>
        <w:tc>
          <w:tcPr>
            <w:tcW w:w="827" w:type="dxa"/>
            <w:tcBorders>
              <w:top w:val="single" w:sz="6" w:space="0" w:color="auto"/>
              <w:left w:val="nil"/>
              <w:bottom w:val="single" w:sz="6" w:space="0" w:color="auto"/>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0,279</w:t>
            </w:r>
          </w:p>
        </w:tc>
        <w:tc>
          <w:tcPr>
            <w:tcW w:w="406" w:type="dxa"/>
            <w:tcBorders>
              <w:top w:val="single" w:sz="6" w:space="0" w:color="auto"/>
              <w:left w:val="nil"/>
              <w:bottom w:val="single" w:sz="6" w:space="0" w:color="auto"/>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color w:val="000000"/>
                <w:sz w:val="20"/>
                <w:szCs w:val="20"/>
              </w:rPr>
            </w:pPr>
          </w:p>
        </w:tc>
        <w:tc>
          <w:tcPr>
            <w:tcW w:w="827" w:type="dxa"/>
            <w:tcBorders>
              <w:top w:val="single" w:sz="6" w:space="0" w:color="auto"/>
              <w:left w:val="nil"/>
              <w:bottom w:val="single" w:sz="6" w:space="0" w:color="auto"/>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0,421</w:t>
            </w:r>
          </w:p>
        </w:tc>
        <w:tc>
          <w:tcPr>
            <w:tcW w:w="827" w:type="dxa"/>
            <w:tcBorders>
              <w:top w:val="single" w:sz="6" w:space="0" w:color="auto"/>
              <w:left w:val="nil"/>
              <w:bottom w:val="single" w:sz="6" w:space="0" w:color="auto"/>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0,425</w:t>
            </w:r>
          </w:p>
        </w:tc>
        <w:tc>
          <w:tcPr>
            <w:tcW w:w="827" w:type="dxa"/>
            <w:tcBorders>
              <w:top w:val="single" w:sz="6" w:space="0" w:color="auto"/>
              <w:left w:val="nil"/>
              <w:bottom w:val="single" w:sz="6" w:space="0" w:color="auto"/>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0,443</w:t>
            </w:r>
          </w:p>
        </w:tc>
      </w:tr>
      <w:tr w:rsidR="007E4189" w:rsidRPr="00CE3DE6" w:rsidTr="00CE3DE6">
        <w:trPr>
          <w:trHeight w:val="238"/>
          <w:jc w:val="center"/>
        </w:trPr>
        <w:tc>
          <w:tcPr>
            <w:tcW w:w="827" w:type="dxa"/>
            <w:tcBorders>
              <w:top w:val="nil"/>
              <w:left w:val="nil"/>
              <w:bottom w:val="nil"/>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right"/>
              <w:rPr>
                <w:rFonts w:eastAsiaTheme="minorHAnsi"/>
                <w:color w:val="000000"/>
                <w:sz w:val="20"/>
                <w:szCs w:val="20"/>
              </w:rPr>
            </w:pPr>
          </w:p>
        </w:tc>
        <w:tc>
          <w:tcPr>
            <w:tcW w:w="827" w:type="dxa"/>
            <w:tcBorders>
              <w:top w:val="nil"/>
              <w:left w:val="nil"/>
              <w:bottom w:val="nil"/>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right"/>
              <w:rPr>
                <w:rFonts w:eastAsiaTheme="minorHAnsi"/>
                <w:color w:val="000000"/>
                <w:sz w:val="20"/>
                <w:szCs w:val="20"/>
              </w:rPr>
            </w:pPr>
          </w:p>
        </w:tc>
        <w:tc>
          <w:tcPr>
            <w:tcW w:w="826" w:type="dxa"/>
            <w:tcBorders>
              <w:top w:val="nil"/>
              <w:left w:val="nil"/>
              <w:bottom w:val="nil"/>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right"/>
              <w:rPr>
                <w:rFonts w:eastAsiaTheme="minorHAnsi"/>
                <w:color w:val="000000"/>
                <w:sz w:val="20"/>
                <w:szCs w:val="20"/>
              </w:rPr>
            </w:pPr>
          </w:p>
        </w:tc>
        <w:tc>
          <w:tcPr>
            <w:tcW w:w="407" w:type="dxa"/>
            <w:tcBorders>
              <w:top w:val="nil"/>
              <w:left w:val="nil"/>
              <w:bottom w:val="nil"/>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right"/>
              <w:rPr>
                <w:rFonts w:eastAsiaTheme="minorHAnsi"/>
                <w:color w:val="000000"/>
                <w:sz w:val="20"/>
                <w:szCs w:val="20"/>
              </w:rPr>
            </w:pPr>
          </w:p>
        </w:tc>
        <w:tc>
          <w:tcPr>
            <w:tcW w:w="826" w:type="dxa"/>
            <w:tcBorders>
              <w:top w:val="nil"/>
              <w:left w:val="nil"/>
              <w:bottom w:val="nil"/>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right"/>
              <w:rPr>
                <w:rFonts w:eastAsiaTheme="minorHAnsi"/>
                <w:color w:val="000000"/>
                <w:sz w:val="20"/>
                <w:szCs w:val="20"/>
              </w:rPr>
            </w:pPr>
          </w:p>
        </w:tc>
        <w:tc>
          <w:tcPr>
            <w:tcW w:w="827" w:type="dxa"/>
            <w:tcBorders>
              <w:top w:val="nil"/>
              <w:left w:val="nil"/>
              <w:bottom w:val="nil"/>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right"/>
              <w:rPr>
                <w:rFonts w:eastAsiaTheme="minorHAnsi"/>
                <w:color w:val="000000"/>
                <w:sz w:val="20"/>
                <w:szCs w:val="20"/>
              </w:rPr>
            </w:pPr>
          </w:p>
        </w:tc>
        <w:tc>
          <w:tcPr>
            <w:tcW w:w="827" w:type="dxa"/>
            <w:tcBorders>
              <w:top w:val="nil"/>
              <w:left w:val="nil"/>
              <w:bottom w:val="nil"/>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right"/>
              <w:rPr>
                <w:rFonts w:eastAsiaTheme="minorHAnsi"/>
                <w:color w:val="000000"/>
                <w:sz w:val="20"/>
                <w:szCs w:val="20"/>
              </w:rPr>
            </w:pPr>
          </w:p>
        </w:tc>
        <w:tc>
          <w:tcPr>
            <w:tcW w:w="406" w:type="dxa"/>
            <w:tcBorders>
              <w:top w:val="nil"/>
              <w:left w:val="nil"/>
              <w:bottom w:val="nil"/>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right"/>
              <w:rPr>
                <w:rFonts w:eastAsiaTheme="minorHAnsi"/>
                <w:color w:val="000000"/>
                <w:sz w:val="20"/>
                <w:szCs w:val="20"/>
              </w:rPr>
            </w:pPr>
          </w:p>
        </w:tc>
        <w:tc>
          <w:tcPr>
            <w:tcW w:w="827" w:type="dxa"/>
            <w:tcBorders>
              <w:top w:val="nil"/>
              <w:left w:val="nil"/>
              <w:bottom w:val="nil"/>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right"/>
              <w:rPr>
                <w:rFonts w:eastAsiaTheme="minorHAnsi"/>
                <w:color w:val="000000"/>
                <w:sz w:val="20"/>
                <w:szCs w:val="20"/>
              </w:rPr>
            </w:pPr>
          </w:p>
        </w:tc>
        <w:tc>
          <w:tcPr>
            <w:tcW w:w="827" w:type="dxa"/>
            <w:tcBorders>
              <w:top w:val="nil"/>
              <w:left w:val="nil"/>
              <w:bottom w:val="nil"/>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right"/>
              <w:rPr>
                <w:rFonts w:eastAsiaTheme="minorHAnsi"/>
                <w:color w:val="000000"/>
                <w:sz w:val="20"/>
                <w:szCs w:val="20"/>
              </w:rPr>
            </w:pPr>
          </w:p>
        </w:tc>
        <w:tc>
          <w:tcPr>
            <w:tcW w:w="827" w:type="dxa"/>
            <w:tcBorders>
              <w:top w:val="nil"/>
              <w:left w:val="nil"/>
              <w:bottom w:val="nil"/>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right"/>
              <w:rPr>
                <w:rFonts w:eastAsiaTheme="minorHAnsi"/>
                <w:color w:val="000000"/>
                <w:sz w:val="20"/>
                <w:szCs w:val="20"/>
              </w:rPr>
            </w:pPr>
          </w:p>
        </w:tc>
      </w:tr>
      <w:tr w:rsidR="007E4189" w:rsidRPr="00CE3DE6" w:rsidTr="00CE3DE6">
        <w:trPr>
          <w:trHeight w:val="238"/>
          <w:jc w:val="center"/>
        </w:trPr>
        <w:tc>
          <w:tcPr>
            <w:tcW w:w="8252" w:type="dxa"/>
            <w:gridSpan w:val="11"/>
            <w:tcBorders>
              <w:top w:val="nil"/>
              <w:left w:val="nil"/>
              <w:bottom w:val="nil"/>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b/>
                <w:bCs/>
                <w:color w:val="000000"/>
                <w:sz w:val="20"/>
                <w:szCs w:val="20"/>
              </w:rPr>
            </w:pPr>
            <w:r w:rsidRPr="00CE3DE6">
              <w:rPr>
                <w:rFonts w:eastAsiaTheme="minorHAnsi"/>
                <w:b/>
                <w:bCs/>
                <w:color w:val="000000"/>
                <w:sz w:val="20"/>
                <w:szCs w:val="20"/>
              </w:rPr>
              <w:t>Idade como controle</w:t>
            </w:r>
          </w:p>
        </w:tc>
      </w:tr>
      <w:tr w:rsidR="007E4189" w:rsidRPr="00CE3DE6" w:rsidTr="00CE3DE6">
        <w:trPr>
          <w:trHeight w:val="297"/>
          <w:jc w:val="center"/>
        </w:trPr>
        <w:tc>
          <w:tcPr>
            <w:tcW w:w="8252" w:type="dxa"/>
            <w:gridSpan w:val="11"/>
            <w:tcBorders>
              <w:top w:val="single" w:sz="6" w:space="0" w:color="auto"/>
              <w:left w:val="nil"/>
              <w:bottom w:val="single" w:sz="6" w:space="0" w:color="auto"/>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b/>
                <w:bCs/>
                <w:color w:val="000000"/>
                <w:sz w:val="20"/>
                <w:szCs w:val="20"/>
              </w:rPr>
            </w:pPr>
            <w:r w:rsidRPr="00CE3DE6">
              <w:rPr>
                <w:rFonts w:eastAsiaTheme="minorHAnsi"/>
                <w:b/>
                <w:bCs/>
                <w:color w:val="000000"/>
                <w:sz w:val="20"/>
                <w:szCs w:val="20"/>
              </w:rPr>
              <w:t>Persistências 1996</w:t>
            </w:r>
          </w:p>
        </w:tc>
      </w:tr>
      <w:tr w:rsidR="007E4189" w:rsidRPr="00CE3DE6" w:rsidTr="00CE3DE6">
        <w:trPr>
          <w:trHeight w:val="238"/>
          <w:jc w:val="center"/>
        </w:trPr>
        <w:tc>
          <w:tcPr>
            <w:tcW w:w="2479" w:type="dxa"/>
            <w:gridSpan w:val="3"/>
            <w:tcBorders>
              <w:top w:val="single" w:sz="6" w:space="0" w:color="auto"/>
              <w:left w:val="nil"/>
              <w:bottom w:val="single" w:sz="6" w:space="0" w:color="auto"/>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b/>
                <w:bCs/>
                <w:color w:val="000000"/>
                <w:sz w:val="20"/>
                <w:szCs w:val="20"/>
              </w:rPr>
            </w:pPr>
            <w:r w:rsidRPr="00CE3DE6">
              <w:rPr>
                <w:rFonts w:eastAsiaTheme="minorHAnsi"/>
                <w:b/>
                <w:bCs/>
                <w:color w:val="000000"/>
                <w:sz w:val="20"/>
                <w:szCs w:val="20"/>
              </w:rPr>
              <w:t>Educação</w:t>
            </w:r>
          </w:p>
        </w:tc>
        <w:tc>
          <w:tcPr>
            <w:tcW w:w="407" w:type="dxa"/>
            <w:tcBorders>
              <w:top w:val="single" w:sz="6" w:space="0" w:color="auto"/>
              <w:left w:val="nil"/>
              <w:bottom w:val="nil"/>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b/>
                <w:bCs/>
                <w:color w:val="000000"/>
                <w:sz w:val="20"/>
                <w:szCs w:val="20"/>
              </w:rPr>
            </w:pPr>
          </w:p>
        </w:tc>
        <w:tc>
          <w:tcPr>
            <w:tcW w:w="2479" w:type="dxa"/>
            <w:gridSpan w:val="3"/>
            <w:tcBorders>
              <w:top w:val="single" w:sz="6" w:space="0" w:color="auto"/>
              <w:left w:val="nil"/>
              <w:bottom w:val="single" w:sz="6" w:space="0" w:color="auto"/>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b/>
                <w:bCs/>
                <w:color w:val="000000"/>
                <w:sz w:val="20"/>
                <w:szCs w:val="20"/>
              </w:rPr>
            </w:pPr>
            <w:r w:rsidRPr="00CE3DE6">
              <w:rPr>
                <w:rFonts w:eastAsiaTheme="minorHAnsi"/>
                <w:b/>
                <w:bCs/>
                <w:color w:val="000000"/>
                <w:sz w:val="20"/>
                <w:szCs w:val="20"/>
              </w:rPr>
              <w:t>Ocupação</w:t>
            </w:r>
          </w:p>
        </w:tc>
        <w:tc>
          <w:tcPr>
            <w:tcW w:w="406" w:type="dxa"/>
            <w:tcBorders>
              <w:top w:val="single" w:sz="6" w:space="0" w:color="auto"/>
              <w:left w:val="nil"/>
              <w:bottom w:val="nil"/>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b/>
                <w:bCs/>
                <w:color w:val="000000"/>
                <w:sz w:val="20"/>
                <w:szCs w:val="20"/>
              </w:rPr>
            </w:pPr>
          </w:p>
        </w:tc>
        <w:tc>
          <w:tcPr>
            <w:tcW w:w="2480" w:type="dxa"/>
            <w:gridSpan w:val="3"/>
            <w:tcBorders>
              <w:top w:val="single" w:sz="6" w:space="0" w:color="auto"/>
              <w:left w:val="nil"/>
              <w:bottom w:val="single" w:sz="6" w:space="0" w:color="auto"/>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b/>
                <w:bCs/>
                <w:color w:val="000000"/>
                <w:sz w:val="20"/>
                <w:szCs w:val="20"/>
              </w:rPr>
            </w:pPr>
            <w:r w:rsidRPr="00CE3DE6">
              <w:rPr>
                <w:rFonts w:eastAsiaTheme="minorHAnsi"/>
                <w:b/>
                <w:bCs/>
                <w:color w:val="000000"/>
                <w:sz w:val="20"/>
                <w:szCs w:val="20"/>
              </w:rPr>
              <w:t>Educação e Ocupação</w:t>
            </w:r>
          </w:p>
        </w:tc>
      </w:tr>
      <w:tr w:rsidR="007E4189" w:rsidRPr="00CE3DE6" w:rsidTr="00CE3DE6">
        <w:trPr>
          <w:trHeight w:val="238"/>
          <w:jc w:val="center"/>
        </w:trPr>
        <w:tc>
          <w:tcPr>
            <w:tcW w:w="827" w:type="dxa"/>
            <w:tcBorders>
              <w:top w:val="nil"/>
              <w:left w:val="nil"/>
              <w:bottom w:val="single" w:sz="6" w:space="0" w:color="auto"/>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b/>
                <w:bCs/>
                <w:color w:val="000000"/>
                <w:sz w:val="20"/>
                <w:szCs w:val="20"/>
              </w:rPr>
            </w:pPr>
            <w:r w:rsidRPr="00CE3DE6">
              <w:rPr>
                <w:rFonts w:eastAsiaTheme="minorHAnsi"/>
                <w:b/>
                <w:bCs/>
                <w:color w:val="000000"/>
                <w:sz w:val="20"/>
                <w:szCs w:val="20"/>
              </w:rPr>
              <w:t>ROP</w:t>
            </w:r>
          </w:p>
        </w:tc>
        <w:tc>
          <w:tcPr>
            <w:tcW w:w="827" w:type="dxa"/>
            <w:tcBorders>
              <w:top w:val="nil"/>
              <w:left w:val="nil"/>
              <w:bottom w:val="single" w:sz="6" w:space="0" w:color="auto"/>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b/>
                <w:bCs/>
                <w:color w:val="000000"/>
                <w:sz w:val="20"/>
                <w:szCs w:val="20"/>
              </w:rPr>
            </w:pPr>
            <w:r w:rsidRPr="00CE3DE6">
              <w:rPr>
                <w:rFonts w:eastAsiaTheme="minorHAnsi"/>
                <w:b/>
                <w:bCs/>
                <w:color w:val="000000"/>
                <w:sz w:val="20"/>
                <w:szCs w:val="20"/>
              </w:rPr>
              <w:t>RTO</w:t>
            </w:r>
          </w:p>
        </w:tc>
        <w:tc>
          <w:tcPr>
            <w:tcW w:w="826" w:type="dxa"/>
            <w:tcBorders>
              <w:top w:val="nil"/>
              <w:left w:val="nil"/>
              <w:bottom w:val="single" w:sz="6" w:space="0" w:color="auto"/>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b/>
                <w:bCs/>
                <w:color w:val="000000"/>
                <w:sz w:val="20"/>
                <w:szCs w:val="20"/>
              </w:rPr>
            </w:pPr>
            <w:r w:rsidRPr="00CE3DE6">
              <w:rPr>
                <w:rFonts w:eastAsiaTheme="minorHAnsi"/>
                <w:b/>
                <w:bCs/>
                <w:color w:val="000000"/>
                <w:sz w:val="20"/>
                <w:szCs w:val="20"/>
              </w:rPr>
              <w:t>RF</w:t>
            </w:r>
          </w:p>
        </w:tc>
        <w:tc>
          <w:tcPr>
            <w:tcW w:w="407" w:type="dxa"/>
            <w:tcBorders>
              <w:top w:val="nil"/>
              <w:left w:val="nil"/>
              <w:bottom w:val="single" w:sz="6" w:space="0" w:color="auto"/>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b/>
                <w:bCs/>
                <w:color w:val="000000"/>
                <w:sz w:val="20"/>
                <w:szCs w:val="20"/>
              </w:rPr>
            </w:pPr>
          </w:p>
        </w:tc>
        <w:tc>
          <w:tcPr>
            <w:tcW w:w="826" w:type="dxa"/>
            <w:tcBorders>
              <w:top w:val="nil"/>
              <w:left w:val="nil"/>
              <w:bottom w:val="single" w:sz="6" w:space="0" w:color="auto"/>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b/>
                <w:bCs/>
                <w:color w:val="000000"/>
                <w:sz w:val="20"/>
                <w:szCs w:val="20"/>
              </w:rPr>
            </w:pPr>
            <w:r w:rsidRPr="00CE3DE6">
              <w:rPr>
                <w:rFonts w:eastAsiaTheme="minorHAnsi"/>
                <w:b/>
                <w:bCs/>
                <w:color w:val="000000"/>
                <w:sz w:val="20"/>
                <w:szCs w:val="20"/>
              </w:rPr>
              <w:t>ROP</w:t>
            </w:r>
          </w:p>
        </w:tc>
        <w:tc>
          <w:tcPr>
            <w:tcW w:w="827" w:type="dxa"/>
            <w:tcBorders>
              <w:top w:val="nil"/>
              <w:left w:val="nil"/>
              <w:bottom w:val="single" w:sz="6" w:space="0" w:color="auto"/>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b/>
                <w:bCs/>
                <w:color w:val="000000"/>
                <w:sz w:val="20"/>
                <w:szCs w:val="20"/>
              </w:rPr>
            </w:pPr>
            <w:r w:rsidRPr="00CE3DE6">
              <w:rPr>
                <w:rFonts w:eastAsiaTheme="minorHAnsi"/>
                <w:b/>
                <w:bCs/>
                <w:color w:val="000000"/>
                <w:sz w:val="20"/>
                <w:szCs w:val="20"/>
              </w:rPr>
              <w:t>RTO</w:t>
            </w:r>
          </w:p>
        </w:tc>
        <w:tc>
          <w:tcPr>
            <w:tcW w:w="827" w:type="dxa"/>
            <w:tcBorders>
              <w:top w:val="nil"/>
              <w:left w:val="nil"/>
              <w:bottom w:val="single" w:sz="6" w:space="0" w:color="auto"/>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b/>
                <w:bCs/>
                <w:color w:val="000000"/>
                <w:sz w:val="20"/>
                <w:szCs w:val="20"/>
              </w:rPr>
            </w:pPr>
            <w:r w:rsidRPr="00CE3DE6">
              <w:rPr>
                <w:rFonts w:eastAsiaTheme="minorHAnsi"/>
                <w:b/>
                <w:bCs/>
                <w:color w:val="000000"/>
                <w:sz w:val="20"/>
                <w:szCs w:val="20"/>
              </w:rPr>
              <w:t>RF</w:t>
            </w:r>
          </w:p>
        </w:tc>
        <w:tc>
          <w:tcPr>
            <w:tcW w:w="406" w:type="dxa"/>
            <w:tcBorders>
              <w:top w:val="nil"/>
              <w:left w:val="nil"/>
              <w:bottom w:val="single" w:sz="6" w:space="0" w:color="auto"/>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b/>
                <w:bCs/>
                <w:color w:val="000000"/>
                <w:sz w:val="20"/>
                <w:szCs w:val="20"/>
              </w:rPr>
            </w:pPr>
          </w:p>
        </w:tc>
        <w:tc>
          <w:tcPr>
            <w:tcW w:w="827" w:type="dxa"/>
            <w:tcBorders>
              <w:top w:val="nil"/>
              <w:left w:val="nil"/>
              <w:bottom w:val="single" w:sz="6" w:space="0" w:color="auto"/>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b/>
                <w:bCs/>
                <w:color w:val="000000"/>
                <w:sz w:val="20"/>
                <w:szCs w:val="20"/>
              </w:rPr>
            </w:pPr>
            <w:r w:rsidRPr="00CE3DE6">
              <w:rPr>
                <w:rFonts w:eastAsiaTheme="minorHAnsi"/>
                <w:b/>
                <w:bCs/>
                <w:color w:val="000000"/>
                <w:sz w:val="20"/>
                <w:szCs w:val="20"/>
              </w:rPr>
              <w:t>ROP</w:t>
            </w:r>
          </w:p>
        </w:tc>
        <w:tc>
          <w:tcPr>
            <w:tcW w:w="827" w:type="dxa"/>
            <w:tcBorders>
              <w:top w:val="nil"/>
              <w:left w:val="nil"/>
              <w:bottom w:val="single" w:sz="6" w:space="0" w:color="auto"/>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b/>
                <w:bCs/>
                <w:color w:val="000000"/>
                <w:sz w:val="20"/>
                <w:szCs w:val="20"/>
              </w:rPr>
            </w:pPr>
            <w:r w:rsidRPr="00CE3DE6">
              <w:rPr>
                <w:rFonts w:eastAsiaTheme="minorHAnsi"/>
                <w:b/>
                <w:bCs/>
                <w:color w:val="000000"/>
                <w:sz w:val="20"/>
                <w:szCs w:val="20"/>
              </w:rPr>
              <w:t>RTO</w:t>
            </w:r>
          </w:p>
        </w:tc>
        <w:tc>
          <w:tcPr>
            <w:tcW w:w="827" w:type="dxa"/>
            <w:tcBorders>
              <w:top w:val="nil"/>
              <w:left w:val="nil"/>
              <w:bottom w:val="single" w:sz="6" w:space="0" w:color="auto"/>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b/>
                <w:bCs/>
                <w:color w:val="000000"/>
                <w:sz w:val="20"/>
                <w:szCs w:val="20"/>
              </w:rPr>
            </w:pPr>
            <w:r w:rsidRPr="00CE3DE6">
              <w:rPr>
                <w:rFonts w:eastAsiaTheme="minorHAnsi"/>
                <w:b/>
                <w:bCs/>
                <w:color w:val="000000"/>
                <w:sz w:val="20"/>
                <w:szCs w:val="20"/>
              </w:rPr>
              <w:t>RF</w:t>
            </w:r>
          </w:p>
        </w:tc>
      </w:tr>
      <w:tr w:rsidR="007E4189" w:rsidRPr="00CE3DE6" w:rsidTr="00CE3DE6">
        <w:trPr>
          <w:trHeight w:val="238"/>
          <w:jc w:val="center"/>
        </w:trPr>
        <w:tc>
          <w:tcPr>
            <w:tcW w:w="827" w:type="dxa"/>
            <w:tcBorders>
              <w:top w:val="nil"/>
              <w:left w:val="nil"/>
              <w:bottom w:val="nil"/>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0,528</w:t>
            </w:r>
          </w:p>
        </w:tc>
        <w:tc>
          <w:tcPr>
            <w:tcW w:w="827" w:type="dxa"/>
            <w:tcBorders>
              <w:top w:val="nil"/>
              <w:left w:val="nil"/>
              <w:bottom w:val="nil"/>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0,538</w:t>
            </w:r>
          </w:p>
        </w:tc>
        <w:tc>
          <w:tcPr>
            <w:tcW w:w="826" w:type="dxa"/>
            <w:tcBorders>
              <w:top w:val="nil"/>
              <w:left w:val="nil"/>
              <w:bottom w:val="nil"/>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0,512</w:t>
            </w:r>
          </w:p>
        </w:tc>
        <w:tc>
          <w:tcPr>
            <w:tcW w:w="407" w:type="dxa"/>
            <w:tcBorders>
              <w:top w:val="nil"/>
              <w:left w:val="nil"/>
              <w:bottom w:val="nil"/>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color w:val="000000"/>
                <w:sz w:val="20"/>
                <w:szCs w:val="20"/>
              </w:rPr>
            </w:pPr>
          </w:p>
        </w:tc>
        <w:tc>
          <w:tcPr>
            <w:tcW w:w="826" w:type="dxa"/>
            <w:tcBorders>
              <w:top w:val="nil"/>
              <w:left w:val="nil"/>
              <w:bottom w:val="nil"/>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0,434</w:t>
            </w:r>
          </w:p>
        </w:tc>
        <w:tc>
          <w:tcPr>
            <w:tcW w:w="827" w:type="dxa"/>
            <w:tcBorders>
              <w:top w:val="nil"/>
              <w:left w:val="nil"/>
              <w:bottom w:val="nil"/>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0,442</w:t>
            </w:r>
          </w:p>
        </w:tc>
        <w:tc>
          <w:tcPr>
            <w:tcW w:w="827" w:type="dxa"/>
            <w:tcBorders>
              <w:top w:val="nil"/>
              <w:left w:val="nil"/>
              <w:bottom w:val="nil"/>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0,422</w:t>
            </w:r>
          </w:p>
        </w:tc>
        <w:tc>
          <w:tcPr>
            <w:tcW w:w="406" w:type="dxa"/>
            <w:tcBorders>
              <w:top w:val="nil"/>
              <w:left w:val="nil"/>
              <w:bottom w:val="nil"/>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color w:val="000000"/>
                <w:sz w:val="20"/>
                <w:szCs w:val="20"/>
              </w:rPr>
            </w:pPr>
          </w:p>
        </w:tc>
        <w:tc>
          <w:tcPr>
            <w:tcW w:w="827" w:type="dxa"/>
            <w:tcBorders>
              <w:top w:val="nil"/>
              <w:left w:val="nil"/>
              <w:bottom w:val="nil"/>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0,602</w:t>
            </w:r>
          </w:p>
        </w:tc>
        <w:tc>
          <w:tcPr>
            <w:tcW w:w="827" w:type="dxa"/>
            <w:tcBorders>
              <w:top w:val="nil"/>
              <w:left w:val="nil"/>
              <w:bottom w:val="nil"/>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0,613</w:t>
            </w:r>
          </w:p>
        </w:tc>
        <w:tc>
          <w:tcPr>
            <w:tcW w:w="827" w:type="dxa"/>
            <w:tcBorders>
              <w:top w:val="nil"/>
              <w:left w:val="nil"/>
              <w:bottom w:val="nil"/>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0,599</w:t>
            </w:r>
          </w:p>
        </w:tc>
      </w:tr>
      <w:tr w:rsidR="007E4189" w:rsidRPr="00CE3DE6" w:rsidTr="00CE3DE6">
        <w:trPr>
          <w:trHeight w:val="238"/>
          <w:jc w:val="center"/>
        </w:trPr>
        <w:tc>
          <w:tcPr>
            <w:tcW w:w="8252" w:type="dxa"/>
            <w:gridSpan w:val="11"/>
            <w:tcBorders>
              <w:top w:val="single" w:sz="6" w:space="0" w:color="auto"/>
              <w:left w:val="nil"/>
              <w:bottom w:val="single" w:sz="6" w:space="0" w:color="auto"/>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b/>
                <w:bCs/>
                <w:color w:val="000000"/>
                <w:sz w:val="20"/>
                <w:szCs w:val="20"/>
              </w:rPr>
            </w:pPr>
            <w:r w:rsidRPr="00CE3DE6">
              <w:rPr>
                <w:rFonts w:eastAsiaTheme="minorHAnsi"/>
                <w:b/>
                <w:bCs/>
                <w:color w:val="000000"/>
                <w:sz w:val="20"/>
                <w:szCs w:val="20"/>
              </w:rPr>
              <w:t>Persistências 2010</w:t>
            </w:r>
          </w:p>
        </w:tc>
      </w:tr>
      <w:tr w:rsidR="007E4189" w:rsidRPr="00CE3DE6" w:rsidTr="00CE3DE6">
        <w:trPr>
          <w:trHeight w:val="297"/>
          <w:jc w:val="center"/>
        </w:trPr>
        <w:tc>
          <w:tcPr>
            <w:tcW w:w="827" w:type="dxa"/>
            <w:tcBorders>
              <w:top w:val="single" w:sz="6" w:space="0" w:color="auto"/>
              <w:left w:val="nil"/>
              <w:bottom w:val="single" w:sz="6" w:space="0" w:color="auto"/>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0,387</w:t>
            </w:r>
          </w:p>
        </w:tc>
        <w:tc>
          <w:tcPr>
            <w:tcW w:w="827" w:type="dxa"/>
            <w:tcBorders>
              <w:top w:val="single" w:sz="6" w:space="0" w:color="auto"/>
              <w:left w:val="nil"/>
              <w:bottom w:val="single" w:sz="6" w:space="0" w:color="auto"/>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0,392</w:t>
            </w:r>
          </w:p>
        </w:tc>
        <w:tc>
          <w:tcPr>
            <w:tcW w:w="826" w:type="dxa"/>
            <w:tcBorders>
              <w:top w:val="single" w:sz="6" w:space="0" w:color="auto"/>
              <w:left w:val="nil"/>
              <w:bottom w:val="single" w:sz="6" w:space="0" w:color="auto"/>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0,429</w:t>
            </w:r>
          </w:p>
        </w:tc>
        <w:tc>
          <w:tcPr>
            <w:tcW w:w="407" w:type="dxa"/>
            <w:tcBorders>
              <w:top w:val="single" w:sz="6" w:space="0" w:color="auto"/>
              <w:left w:val="nil"/>
              <w:bottom w:val="single" w:sz="6" w:space="0" w:color="auto"/>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color w:val="000000"/>
                <w:sz w:val="20"/>
                <w:szCs w:val="20"/>
              </w:rPr>
            </w:pPr>
          </w:p>
        </w:tc>
        <w:tc>
          <w:tcPr>
            <w:tcW w:w="826" w:type="dxa"/>
            <w:tcBorders>
              <w:top w:val="single" w:sz="6" w:space="0" w:color="auto"/>
              <w:left w:val="nil"/>
              <w:bottom w:val="single" w:sz="6" w:space="0" w:color="auto"/>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0,274</w:t>
            </w:r>
          </w:p>
        </w:tc>
        <w:tc>
          <w:tcPr>
            <w:tcW w:w="827" w:type="dxa"/>
            <w:tcBorders>
              <w:top w:val="single" w:sz="6" w:space="0" w:color="auto"/>
              <w:left w:val="nil"/>
              <w:bottom w:val="single" w:sz="6" w:space="0" w:color="auto"/>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0,278</w:t>
            </w:r>
          </w:p>
        </w:tc>
        <w:tc>
          <w:tcPr>
            <w:tcW w:w="827" w:type="dxa"/>
            <w:tcBorders>
              <w:top w:val="single" w:sz="6" w:space="0" w:color="auto"/>
              <w:left w:val="nil"/>
              <w:bottom w:val="single" w:sz="6" w:space="0" w:color="auto"/>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0,295</w:t>
            </w:r>
          </w:p>
        </w:tc>
        <w:tc>
          <w:tcPr>
            <w:tcW w:w="406" w:type="dxa"/>
            <w:tcBorders>
              <w:top w:val="single" w:sz="6" w:space="0" w:color="auto"/>
              <w:left w:val="nil"/>
              <w:bottom w:val="single" w:sz="6" w:space="0" w:color="auto"/>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color w:val="000000"/>
                <w:sz w:val="20"/>
                <w:szCs w:val="20"/>
              </w:rPr>
            </w:pPr>
          </w:p>
        </w:tc>
        <w:tc>
          <w:tcPr>
            <w:tcW w:w="827" w:type="dxa"/>
            <w:tcBorders>
              <w:top w:val="single" w:sz="6" w:space="0" w:color="auto"/>
              <w:left w:val="nil"/>
              <w:bottom w:val="single" w:sz="6" w:space="0" w:color="auto"/>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0,427</w:t>
            </w:r>
          </w:p>
        </w:tc>
        <w:tc>
          <w:tcPr>
            <w:tcW w:w="827" w:type="dxa"/>
            <w:tcBorders>
              <w:top w:val="single" w:sz="6" w:space="0" w:color="auto"/>
              <w:left w:val="nil"/>
              <w:bottom w:val="single" w:sz="6" w:space="0" w:color="auto"/>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0,432</w:t>
            </w:r>
          </w:p>
        </w:tc>
        <w:tc>
          <w:tcPr>
            <w:tcW w:w="827" w:type="dxa"/>
            <w:tcBorders>
              <w:top w:val="single" w:sz="6" w:space="0" w:color="auto"/>
              <w:left w:val="nil"/>
              <w:bottom w:val="single" w:sz="6" w:space="0" w:color="auto"/>
              <w:right w:val="nil"/>
            </w:tcBorders>
            <w:shd w:val="solid" w:color="FFFFFF" w:fill="auto"/>
          </w:tcPr>
          <w:p w:rsidR="007E4189" w:rsidRPr="00CE3DE6" w:rsidRDefault="007E4189"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0,469</w:t>
            </w:r>
          </w:p>
        </w:tc>
      </w:tr>
    </w:tbl>
    <w:p w:rsidR="00FB3DD5" w:rsidRDefault="00FB3DD5" w:rsidP="004357B2">
      <w:pPr>
        <w:spacing w:after="0" w:line="240" w:lineRule="auto"/>
        <w:jc w:val="center"/>
        <w:rPr>
          <w:b/>
        </w:rPr>
      </w:pPr>
    </w:p>
    <w:p w:rsidR="00FB3DD5" w:rsidRPr="00442B33" w:rsidRDefault="00513D19" w:rsidP="004357B2">
      <w:pPr>
        <w:spacing w:after="0" w:line="240" w:lineRule="auto"/>
        <w:jc w:val="center"/>
        <w:rPr>
          <w:b/>
          <w:sz w:val="22"/>
          <w:szCs w:val="22"/>
        </w:rPr>
      </w:pPr>
      <w:r w:rsidRPr="00442B33">
        <w:rPr>
          <w:b/>
          <w:sz w:val="22"/>
          <w:szCs w:val="22"/>
        </w:rPr>
        <w:t>Tabela C: Tamanho das amostras utilizadas.</w:t>
      </w:r>
    </w:p>
    <w:tbl>
      <w:tblPr>
        <w:tblW w:w="0" w:type="auto"/>
        <w:tblInd w:w="40" w:type="dxa"/>
        <w:tblLayout w:type="fixed"/>
        <w:tblCellMar>
          <w:left w:w="70" w:type="dxa"/>
          <w:right w:w="70" w:type="dxa"/>
        </w:tblCellMar>
        <w:tblLook w:val="0000" w:firstRow="0" w:lastRow="0" w:firstColumn="0" w:lastColumn="0" w:noHBand="0" w:noVBand="0"/>
      </w:tblPr>
      <w:tblGrid>
        <w:gridCol w:w="1036"/>
        <w:gridCol w:w="776"/>
        <w:gridCol w:w="776"/>
        <w:gridCol w:w="775"/>
        <w:gridCol w:w="340"/>
        <w:gridCol w:w="776"/>
        <w:gridCol w:w="775"/>
        <w:gridCol w:w="776"/>
        <w:gridCol w:w="340"/>
        <w:gridCol w:w="775"/>
        <w:gridCol w:w="776"/>
        <w:gridCol w:w="777"/>
      </w:tblGrid>
      <w:tr w:rsidR="00B22173" w:rsidRPr="00CE3DE6" w:rsidTr="00CE3DE6">
        <w:trPr>
          <w:trHeight w:val="252"/>
        </w:trPr>
        <w:tc>
          <w:tcPr>
            <w:tcW w:w="1036" w:type="dxa"/>
            <w:tcBorders>
              <w:top w:val="single" w:sz="6" w:space="0" w:color="auto"/>
              <w:left w:val="nil"/>
              <w:bottom w:val="nil"/>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b/>
                <w:bCs/>
                <w:color w:val="000000"/>
                <w:sz w:val="20"/>
                <w:szCs w:val="20"/>
              </w:rPr>
            </w:pPr>
          </w:p>
        </w:tc>
        <w:tc>
          <w:tcPr>
            <w:tcW w:w="2327" w:type="dxa"/>
            <w:gridSpan w:val="3"/>
            <w:tcBorders>
              <w:top w:val="single" w:sz="6" w:space="0" w:color="auto"/>
              <w:left w:val="nil"/>
              <w:bottom w:val="single" w:sz="6" w:space="0" w:color="auto"/>
              <w:right w:val="nil"/>
            </w:tcBorders>
            <w:shd w:val="solid" w:color="FFFFFF" w:fill="auto"/>
            <w:vAlign w:val="center"/>
          </w:tcPr>
          <w:p w:rsidR="00B22173" w:rsidRPr="00CE3DE6" w:rsidRDefault="00B22173" w:rsidP="004357B2">
            <w:pPr>
              <w:tabs>
                <w:tab w:val="clear" w:pos="7419"/>
              </w:tabs>
              <w:autoSpaceDE w:val="0"/>
              <w:autoSpaceDN w:val="0"/>
              <w:adjustRightInd w:val="0"/>
              <w:spacing w:after="0" w:line="240" w:lineRule="auto"/>
              <w:jc w:val="center"/>
              <w:rPr>
                <w:rFonts w:eastAsiaTheme="minorHAnsi"/>
                <w:b/>
                <w:bCs/>
                <w:color w:val="000000"/>
                <w:sz w:val="20"/>
                <w:szCs w:val="20"/>
              </w:rPr>
            </w:pPr>
            <w:r w:rsidRPr="00CE3DE6">
              <w:rPr>
                <w:rFonts w:eastAsiaTheme="minorHAnsi"/>
                <w:b/>
                <w:bCs/>
                <w:color w:val="000000"/>
                <w:sz w:val="20"/>
                <w:szCs w:val="20"/>
              </w:rPr>
              <w:t>Educação</w:t>
            </w:r>
          </w:p>
        </w:tc>
        <w:tc>
          <w:tcPr>
            <w:tcW w:w="340" w:type="dxa"/>
            <w:tcBorders>
              <w:top w:val="single" w:sz="6" w:space="0" w:color="auto"/>
              <w:left w:val="nil"/>
              <w:bottom w:val="nil"/>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b/>
                <w:bCs/>
                <w:color w:val="000000"/>
                <w:sz w:val="20"/>
                <w:szCs w:val="20"/>
              </w:rPr>
            </w:pPr>
          </w:p>
        </w:tc>
        <w:tc>
          <w:tcPr>
            <w:tcW w:w="2327" w:type="dxa"/>
            <w:gridSpan w:val="3"/>
            <w:tcBorders>
              <w:top w:val="single" w:sz="6" w:space="0" w:color="auto"/>
              <w:left w:val="nil"/>
              <w:bottom w:val="single" w:sz="6" w:space="0" w:color="auto"/>
              <w:right w:val="nil"/>
            </w:tcBorders>
            <w:shd w:val="solid" w:color="FFFFFF" w:fill="auto"/>
            <w:vAlign w:val="center"/>
          </w:tcPr>
          <w:p w:rsidR="00B22173" w:rsidRPr="00CE3DE6" w:rsidRDefault="00B22173" w:rsidP="004357B2">
            <w:pPr>
              <w:tabs>
                <w:tab w:val="clear" w:pos="7419"/>
              </w:tabs>
              <w:autoSpaceDE w:val="0"/>
              <w:autoSpaceDN w:val="0"/>
              <w:adjustRightInd w:val="0"/>
              <w:spacing w:after="0" w:line="240" w:lineRule="auto"/>
              <w:jc w:val="center"/>
              <w:rPr>
                <w:rFonts w:eastAsiaTheme="minorHAnsi"/>
                <w:b/>
                <w:bCs/>
                <w:color w:val="000000"/>
                <w:sz w:val="20"/>
                <w:szCs w:val="20"/>
              </w:rPr>
            </w:pPr>
            <w:r w:rsidRPr="00CE3DE6">
              <w:rPr>
                <w:rFonts w:eastAsiaTheme="minorHAnsi"/>
                <w:b/>
                <w:bCs/>
                <w:color w:val="000000"/>
                <w:sz w:val="20"/>
                <w:szCs w:val="20"/>
              </w:rPr>
              <w:t>Ocupação</w:t>
            </w:r>
          </w:p>
        </w:tc>
        <w:tc>
          <w:tcPr>
            <w:tcW w:w="340" w:type="dxa"/>
            <w:tcBorders>
              <w:top w:val="single" w:sz="6" w:space="0" w:color="auto"/>
              <w:left w:val="nil"/>
              <w:bottom w:val="nil"/>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b/>
                <w:bCs/>
                <w:color w:val="000000"/>
                <w:sz w:val="20"/>
                <w:szCs w:val="20"/>
              </w:rPr>
            </w:pPr>
          </w:p>
        </w:tc>
        <w:tc>
          <w:tcPr>
            <w:tcW w:w="2327" w:type="dxa"/>
            <w:gridSpan w:val="3"/>
            <w:tcBorders>
              <w:top w:val="single" w:sz="6" w:space="0" w:color="auto"/>
              <w:left w:val="nil"/>
              <w:bottom w:val="single" w:sz="6" w:space="0" w:color="auto"/>
              <w:right w:val="nil"/>
            </w:tcBorders>
            <w:shd w:val="solid" w:color="FFFFFF" w:fill="auto"/>
            <w:vAlign w:val="center"/>
          </w:tcPr>
          <w:p w:rsidR="00B22173" w:rsidRPr="00CE3DE6" w:rsidRDefault="00B22173" w:rsidP="004357B2">
            <w:pPr>
              <w:tabs>
                <w:tab w:val="clear" w:pos="7419"/>
              </w:tabs>
              <w:autoSpaceDE w:val="0"/>
              <w:autoSpaceDN w:val="0"/>
              <w:adjustRightInd w:val="0"/>
              <w:spacing w:after="0" w:line="240" w:lineRule="auto"/>
              <w:jc w:val="center"/>
              <w:rPr>
                <w:rFonts w:eastAsiaTheme="minorHAnsi"/>
                <w:b/>
                <w:bCs/>
                <w:color w:val="000000"/>
                <w:sz w:val="20"/>
                <w:szCs w:val="20"/>
              </w:rPr>
            </w:pPr>
            <w:r w:rsidRPr="00CE3DE6">
              <w:rPr>
                <w:rFonts w:eastAsiaTheme="minorHAnsi"/>
                <w:b/>
                <w:bCs/>
                <w:color w:val="000000"/>
                <w:sz w:val="20"/>
                <w:szCs w:val="20"/>
              </w:rPr>
              <w:t>Educação e Ocupação</w:t>
            </w:r>
          </w:p>
        </w:tc>
      </w:tr>
      <w:tr w:rsidR="00B22173" w:rsidRPr="00CE3DE6" w:rsidTr="00CE3DE6">
        <w:trPr>
          <w:trHeight w:val="252"/>
        </w:trPr>
        <w:tc>
          <w:tcPr>
            <w:tcW w:w="1036" w:type="dxa"/>
            <w:tcBorders>
              <w:top w:val="nil"/>
              <w:left w:val="nil"/>
              <w:bottom w:val="single" w:sz="6" w:space="0" w:color="auto"/>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b/>
                <w:bCs/>
                <w:color w:val="000000"/>
                <w:sz w:val="20"/>
                <w:szCs w:val="20"/>
              </w:rPr>
            </w:pPr>
          </w:p>
        </w:tc>
        <w:tc>
          <w:tcPr>
            <w:tcW w:w="776" w:type="dxa"/>
            <w:tcBorders>
              <w:top w:val="nil"/>
              <w:left w:val="nil"/>
              <w:bottom w:val="single" w:sz="6" w:space="0" w:color="auto"/>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b/>
                <w:bCs/>
                <w:color w:val="000000"/>
                <w:sz w:val="20"/>
                <w:szCs w:val="20"/>
              </w:rPr>
            </w:pPr>
            <w:r w:rsidRPr="00CE3DE6">
              <w:rPr>
                <w:rFonts w:eastAsiaTheme="minorHAnsi"/>
                <w:b/>
                <w:bCs/>
                <w:color w:val="000000"/>
                <w:sz w:val="20"/>
                <w:szCs w:val="20"/>
              </w:rPr>
              <w:t>ROP</w:t>
            </w:r>
          </w:p>
        </w:tc>
        <w:tc>
          <w:tcPr>
            <w:tcW w:w="776" w:type="dxa"/>
            <w:tcBorders>
              <w:top w:val="nil"/>
              <w:left w:val="nil"/>
              <w:bottom w:val="single" w:sz="6" w:space="0" w:color="auto"/>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b/>
                <w:bCs/>
                <w:color w:val="000000"/>
                <w:sz w:val="20"/>
                <w:szCs w:val="20"/>
              </w:rPr>
            </w:pPr>
            <w:r w:rsidRPr="00CE3DE6">
              <w:rPr>
                <w:rFonts w:eastAsiaTheme="minorHAnsi"/>
                <w:b/>
                <w:bCs/>
                <w:color w:val="000000"/>
                <w:sz w:val="20"/>
                <w:szCs w:val="20"/>
              </w:rPr>
              <w:t>RTO</w:t>
            </w:r>
          </w:p>
        </w:tc>
        <w:tc>
          <w:tcPr>
            <w:tcW w:w="775" w:type="dxa"/>
            <w:tcBorders>
              <w:top w:val="nil"/>
              <w:left w:val="nil"/>
              <w:bottom w:val="single" w:sz="6" w:space="0" w:color="auto"/>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b/>
                <w:bCs/>
                <w:color w:val="000000"/>
                <w:sz w:val="20"/>
                <w:szCs w:val="20"/>
              </w:rPr>
            </w:pPr>
            <w:r w:rsidRPr="00CE3DE6">
              <w:rPr>
                <w:rFonts w:eastAsiaTheme="minorHAnsi"/>
                <w:b/>
                <w:bCs/>
                <w:color w:val="000000"/>
                <w:sz w:val="20"/>
                <w:szCs w:val="20"/>
              </w:rPr>
              <w:t>RF</w:t>
            </w:r>
          </w:p>
        </w:tc>
        <w:tc>
          <w:tcPr>
            <w:tcW w:w="340" w:type="dxa"/>
            <w:tcBorders>
              <w:top w:val="nil"/>
              <w:left w:val="nil"/>
              <w:bottom w:val="single" w:sz="6" w:space="0" w:color="auto"/>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b/>
                <w:bCs/>
                <w:color w:val="000000"/>
                <w:sz w:val="20"/>
                <w:szCs w:val="20"/>
              </w:rPr>
            </w:pPr>
          </w:p>
        </w:tc>
        <w:tc>
          <w:tcPr>
            <w:tcW w:w="776" w:type="dxa"/>
            <w:tcBorders>
              <w:top w:val="nil"/>
              <w:left w:val="nil"/>
              <w:bottom w:val="single" w:sz="6" w:space="0" w:color="auto"/>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b/>
                <w:bCs/>
                <w:color w:val="000000"/>
                <w:sz w:val="20"/>
                <w:szCs w:val="20"/>
              </w:rPr>
            </w:pPr>
            <w:r w:rsidRPr="00CE3DE6">
              <w:rPr>
                <w:rFonts w:eastAsiaTheme="minorHAnsi"/>
                <w:b/>
                <w:bCs/>
                <w:color w:val="000000"/>
                <w:sz w:val="20"/>
                <w:szCs w:val="20"/>
              </w:rPr>
              <w:t>ROP</w:t>
            </w:r>
          </w:p>
        </w:tc>
        <w:tc>
          <w:tcPr>
            <w:tcW w:w="775" w:type="dxa"/>
            <w:tcBorders>
              <w:top w:val="nil"/>
              <w:left w:val="nil"/>
              <w:bottom w:val="single" w:sz="6" w:space="0" w:color="auto"/>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b/>
                <w:bCs/>
                <w:color w:val="000000"/>
                <w:sz w:val="20"/>
                <w:szCs w:val="20"/>
              </w:rPr>
            </w:pPr>
            <w:r w:rsidRPr="00CE3DE6">
              <w:rPr>
                <w:rFonts w:eastAsiaTheme="minorHAnsi"/>
                <w:b/>
                <w:bCs/>
                <w:color w:val="000000"/>
                <w:sz w:val="20"/>
                <w:szCs w:val="20"/>
              </w:rPr>
              <w:t>RTO</w:t>
            </w:r>
          </w:p>
        </w:tc>
        <w:tc>
          <w:tcPr>
            <w:tcW w:w="776" w:type="dxa"/>
            <w:tcBorders>
              <w:top w:val="nil"/>
              <w:left w:val="nil"/>
              <w:bottom w:val="single" w:sz="6" w:space="0" w:color="auto"/>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b/>
                <w:bCs/>
                <w:color w:val="000000"/>
                <w:sz w:val="20"/>
                <w:szCs w:val="20"/>
              </w:rPr>
            </w:pPr>
            <w:r w:rsidRPr="00CE3DE6">
              <w:rPr>
                <w:rFonts w:eastAsiaTheme="minorHAnsi"/>
                <w:b/>
                <w:bCs/>
                <w:color w:val="000000"/>
                <w:sz w:val="20"/>
                <w:szCs w:val="20"/>
              </w:rPr>
              <w:t>RF</w:t>
            </w:r>
          </w:p>
        </w:tc>
        <w:tc>
          <w:tcPr>
            <w:tcW w:w="340" w:type="dxa"/>
            <w:tcBorders>
              <w:top w:val="nil"/>
              <w:left w:val="nil"/>
              <w:bottom w:val="single" w:sz="6" w:space="0" w:color="auto"/>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b/>
                <w:bCs/>
                <w:color w:val="000000"/>
                <w:sz w:val="20"/>
                <w:szCs w:val="20"/>
              </w:rPr>
            </w:pPr>
          </w:p>
        </w:tc>
        <w:tc>
          <w:tcPr>
            <w:tcW w:w="775" w:type="dxa"/>
            <w:tcBorders>
              <w:top w:val="nil"/>
              <w:left w:val="nil"/>
              <w:bottom w:val="single" w:sz="6" w:space="0" w:color="auto"/>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b/>
                <w:bCs/>
                <w:color w:val="000000"/>
                <w:sz w:val="20"/>
                <w:szCs w:val="20"/>
              </w:rPr>
            </w:pPr>
            <w:r w:rsidRPr="00CE3DE6">
              <w:rPr>
                <w:rFonts w:eastAsiaTheme="minorHAnsi"/>
                <w:b/>
                <w:bCs/>
                <w:color w:val="000000"/>
                <w:sz w:val="20"/>
                <w:szCs w:val="20"/>
              </w:rPr>
              <w:t>ROP</w:t>
            </w:r>
          </w:p>
        </w:tc>
        <w:tc>
          <w:tcPr>
            <w:tcW w:w="776" w:type="dxa"/>
            <w:tcBorders>
              <w:top w:val="nil"/>
              <w:left w:val="nil"/>
              <w:bottom w:val="single" w:sz="6" w:space="0" w:color="auto"/>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b/>
                <w:bCs/>
                <w:color w:val="000000"/>
                <w:sz w:val="20"/>
                <w:szCs w:val="20"/>
              </w:rPr>
            </w:pPr>
            <w:r w:rsidRPr="00CE3DE6">
              <w:rPr>
                <w:rFonts w:eastAsiaTheme="minorHAnsi"/>
                <w:b/>
                <w:bCs/>
                <w:color w:val="000000"/>
                <w:sz w:val="20"/>
                <w:szCs w:val="20"/>
              </w:rPr>
              <w:t>RTO</w:t>
            </w:r>
          </w:p>
        </w:tc>
        <w:tc>
          <w:tcPr>
            <w:tcW w:w="776" w:type="dxa"/>
            <w:tcBorders>
              <w:top w:val="nil"/>
              <w:left w:val="nil"/>
              <w:bottom w:val="single" w:sz="6" w:space="0" w:color="auto"/>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b/>
                <w:bCs/>
                <w:color w:val="000000"/>
                <w:sz w:val="20"/>
                <w:szCs w:val="20"/>
              </w:rPr>
            </w:pPr>
            <w:r w:rsidRPr="00CE3DE6">
              <w:rPr>
                <w:rFonts w:eastAsiaTheme="minorHAnsi"/>
                <w:b/>
                <w:bCs/>
                <w:color w:val="000000"/>
                <w:sz w:val="20"/>
                <w:szCs w:val="20"/>
              </w:rPr>
              <w:t>RF</w:t>
            </w:r>
          </w:p>
        </w:tc>
      </w:tr>
      <w:tr w:rsidR="00B2290B" w:rsidRPr="00CE3DE6" w:rsidTr="00CE3DE6">
        <w:trPr>
          <w:trHeight w:val="252"/>
        </w:trPr>
        <w:tc>
          <w:tcPr>
            <w:tcW w:w="8698" w:type="dxa"/>
            <w:gridSpan w:val="12"/>
            <w:tcBorders>
              <w:top w:val="single" w:sz="6" w:space="0" w:color="auto"/>
              <w:left w:val="nil"/>
              <w:bottom w:val="single" w:sz="6" w:space="0" w:color="auto"/>
              <w:right w:val="nil"/>
            </w:tcBorders>
            <w:shd w:val="solid" w:color="FFFFFF" w:fill="auto"/>
          </w:tcPr>
          <w:p w:rsidR="00B2290B" w:rsidRPr="00CE3DE6" w:rsidRDefault="00B2290B" w:rsidP="004357B2">
            <w:pPr>
              <w:tabs>
                <w:tab w:val="clear" w:pos="7419"/>
              </w:tabs>
              <w:autoSpaceDE w:val="0"/>
              <w:autoSpaceDN w:val="0"/>
              <w:adjustRightInd w:val="0"/>
              <w:spacing w:after="0" w:line="240" w:lineRule="auto"/>
              <w:jc w:val="center"/>
              <w:rPr>
                <w:rFonts w:eastAsiaTheme="minorHAnsi"/>
                <w:b/>
                <w:bCs/>
                <w:color w:val="000000"/>
                <w:sz w:val="20"/>
                <w:szCs w:val="20"/>
              </w:rPr>
            </w:pPr>
            <w:r w:rsidRPr="00CE3DE6">
              <w:rPr>
                <w:rFonts w:eastAsiaTheme="minorHAnsi"/>
                <w:b/>
                <w:bCs/>
                <w:color w:val="000000"/>
                <w:sz w:val="20"/>
                <w:szCs w:val="20"/>
              </w:rPr>
              <w:t>Amostra 1977</w:t>
            </w:r>
          </w:p>
        </w:tc>
      </w:tr>
      <w:tr w:rsidR="00B22173" w:rsidRPr="00CE3DE6" w:rsidTr="00CE3DE6">
        <w:trPr>
          <w:trHeight w:val="252"/>
        </w:trPr>
        <w:tc>
          <w:tcPr>
            <w:tcW w:w="1036" w:type="dxa"/>
            <w:tcBorders>
              <w:top w:val="nil"/>
              <w:left w:val="nil"/>
              <w:bottom w:val="nil"/>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right"/>
              <w:rPr>
                <w:rFonts w:eastAsiaTheme="minorHAnsi"/>
                <w:color w:val="000000"/>
                <w:sz w:val="20"/>
                <w:szCs w:val="20"/>
              </w:rPr>
            </w:pPr>
          </w:p>
        </w:tc>
        <w:tc>
          <w:tcPr>
            <w:tcW w:w="776" w:type="dxa"/>
            <w:tcBorders>
              <w:top w:val="nil"/>
              <w:left w:val="nil"/>
              <w:bottom w:val="nil"/>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1488</w:t>
            </w:r>
          </w:p>
        </w:tc>
        <w:tc>
          <w:tcPr>
            <w:tcW w:w="776" w:type="dxa"/>
            <w:tcBorders>
              <w:top w:val="nil"/>
              <w:left w:val="nil"/>
              <w:bottom w:val="nil"/>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1487</w:t>
            </w:r>
          </w:p>
        </w:tc>
        <w:tc>
          <w:tcPr>
            <w:tcW w:w="775" w:type="dxa"/>
            <w:tcBorders>
              <w:top w:val="nil"/>
              <w:left w:val="nil"/>
              <w:bottom w:val="nil"/>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1574</w:t>
            </w:r>
          </w:p>
        </w:tc>
        <w:tc>
          <w:tcPr>
            <w:tcW w:w="340" w:type="dxa"/>
            <w:tcBorders>
              <w:top w:val="nil"/>
              <w:left w:val="nil"/>
              <w:bottom w:val="nil"/>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color w:val="000000"/>
                <w:sz w:val="20"/>
                <w:szCs w:val="20"/>
              </w:rPr>
            </w:pPr>
          </w:p>
        </w:tc>
        <w:tc>
          <w:tcPr>
            <w:tcW w:w="776" w:type="dxa"/>
            <w:tcBorders>
              <w:top w:val="nil"/>
              <w:left w:val="nil"/>
              <w:bottom w:val="nil"/>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1397</w:t>
            </w:r>
          </w:p>
        </w:tc>
        <w:tc>
          <w:tcPr>
            <w:tcW w:w="775" w:type="dxa"/>
            <w:tcBorders>
              <w:top w:val="nil"/>
              <w:left w:val="nil"/>
              <w:bottom w:val="nil"/>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1396</w:t>
            </w:r>
          </w:p>
        </w:tc>
        <w:tc>
          <w:tcPr>
            <w:tcW w:w="776" w:type="dxa"/>
            <w:tcBorders>
              <w:top w:val="nil"/>
              <w:left w:val="nil"/>
              <w:bottom w:val="nil"/>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1393</w:t>
            </w:r>
          </w:p>
        </w:tc>
        <w:tc>
          <w:tcPr>
            <w:tcW w:w="340" w:type="dxa"/>
            <w:tcBorders>
              <w:top w:val="nil"/>
              <w:left w:val="nil"/>
              <w:bottom w:val="nil"/>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color w:val="000000"/>
                <w:sz w:val="20"/>
                <w:szCs w:val="20"/>
              </w:rPr>
            </w:pPr>
          </w:p>
        </w:tc>
        <w:tc>
          <w:tcPr>
            <w:tcW w:w="775" w:type="dxa"/>
            <w:tcBorders>
              <w:top w:val="nil"/>
              <w:left w:val="nil"/>
              <w:bottom w:val="nil"/>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1397</w:t>
            </w:r>
          </w:p>
        </w:tc>
        <w:tc>
          <w:tcPr>
            <w:tcW w:w="776" w:type="dxa"/>
            <w:tcBorders>
              <w:top w:val="nil"/>
              <w:left w:val="nil"/>
              <w:bottom w:val="nil"/>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1396</w:t>
            </w:r>
          </w:p>
        </w:tc>
        <w:tc>
          <w:tcPr>
            <w:tcW w:w="776" w:type="dxa"/>
            <w:tcBorders>
              <w:top w:val="nil"/>
              <w:left w:val="nil"/>
              <w:bottom w:val="nil"/>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1393</w:t>
            </w:r>
          </w:p>
        </w:tc>
      </w:tr>
      <w:tr w:rsidR="00B2290B" w:rsidRPr="00CE3DE6" w:rsidTr="00CE3DE6">
        <w:trPr>
          <w:trHeight w:val="252"/>
        </w:trPr>
        <w:tc>
          <w:tcPr>
            <w:tcW w:w="8698" w:type="dxa"/>
            <w:gridSpan w:val="12"/>
            <w:tcBorders>
              <w:top w:val="single" w:sz="6" w:space="0" w:color="auto"/>
              <w:left w:val="nil"/>
              <w:bottom w:val="single" w:sz="6" w:space="0" w:color="auto"/>
              <w:right w:val="nil"/>
            </w:tcBorders>
            <w:shd w:val="solid" w:color="FFFFFF" w:fill="auto"/>
          </w:tcPr>
          <w:p w:rsidR="00B2290B" w:rsidRPr="00CE3DE6" w:rsidRDefault="00B2290B" w:rsidP="004357B2">
            <w:pPr>
              <w:tabs>
                <w:tab w:val="clear" w:pos="7419"/>
              </w:tabs>
              <w:autoSpaceDE w:val="0"/>
              <w:autoSpaceDN w:val="0"/>
              <w:adjustRightInd w:val="0"/>
              <w:spacing w:after="0" w:line="240" w:lineRule="auto"/>
              <w:jc w:val="center"/>
              <w:rPr>
                <w:rFonts w:eastAsiaTheme="minorHAnsi"/>
                <w:b/>
                <w:bCs/>
                <w:color w:val="000000"/>
                <w:sz w:val="20"/>
                <w:szCs w:val="20"/>
              </w:rPr>
            </w:pPr>
            <w:r w:rsidRPr="00CE3DE6">
              <w:rPr>
                <w:rFonts w:eastAsiaTheme="minorHAnsi"/>
                <w:b/>
                <w:bCs/>
                <w:color w:val="000000"/>
                <w:sz w:val="20"/>
                <w:szCs w:val="20"/>
              </w:rPr>
              <w:t>Amostra 1996</w:t>
            </w:r>
          </w:p>
        </w:tc>
      </w:tr>
      <w:tr w:rsidR="00B22173" w:rsidRPr="00CE3DE6" w:rsidTr="00CE3DE6">
        <w:trPr>
          <w:trHeight w:val="252"/>
        </w:trPr>
        <w:tc>
          <w:tcPr>
            <w:tcW w:w="1036" w:type="dxa"/>
            <w:tcBorders>
              <w:top w:val="nil"/>
              <w:left w:val="nil"/>
              <w:bottom w:val="nil"/>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rPr>
                <w:rFonts w:eastAsiaTheme="minorHAnsi"/>
                <w:color w:val="000000"/>
                <w:sz w:val="20"/>
                <w:szCs w:val="20"/>
              </w:rPr>
            </w:pPr>
            <w:r w:rsidRPr="00CE3DE6">
              <w:rPr>
                <w:rFonts w:eastAsiaTheme="minorHAnsi"/>
                <w:color w:val="000000"/>
                <w:sz w:val="20"/>
                <w:szCs w:val="20"/>
              </w:rPr>
              <w:t>Geral</w:t>
            </w:r>
          </w:p>
        </w:tc>
        <w:tc>
          <w:tcPr>
            <w:tcW w:w="776" w:type="dxa"/>
            <w:tcBorders>
              <w:top w:val="nil"/>
              <w:left w:val="nil"/>
              <w:bottom w:val="nil"/>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1268</w:t>
            </w:r>
          </w:p>
        </w:tc>
        <w:tc>
          <w:tcPr>
            <w:tcW w:w="776" w:type="dxa"/>
            <w:tcBorders>
              <w:top w:val="nil"/>
              <w:left w:val="nil"/>
              <w:bottom w:val="nil"/>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1262</w:t>
            </w:r>
          </w:p>
        </w:tc>
        <w:tc>
          <w:tcPr>
            <w:tcW w:w="775" w:type="dxa"/>
            <w:tcBorders>
              <w:top w:val="nil"/>
              <w:left w:val="nil"/>
              <w:bottom w:val="nil"/>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1186</w:t>
            </w:r>
          </w:p>
        </w:tc>
        <w:tc>
          <w:tcPr>
            <w:tcW w:w="340" w:type="dxa"/>
            <w:tcBorders>
              <w:top w:val="nil"/>
              <w:left w:val="nil"/>
              <w:bottom w:val="nil"/>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color w:val="000000"/>
                <w:sz w:val="20"/>
                <w:szCs w:val="20"/>
              </w:rPr>
            </w:pPr>
          </w:p>
        </w:tc>
        <w:tc>
          <w:tcPr>
            <w:tcW w:w="776" w:type="dxa"/>
            <w:tcBorders>
              <w:top w:val="nil"/>
              <w:left w:val="nil"/>
              <w:bottom w:val="nil"/>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998</w:t>
            </w:r>
          </w:p>
        </w:tc>
        <w:tc>
          <w:tcPr>
            <w:tcW w:w="775" w:type="dxa"/>
            <w:tcBorders>
              <w:top w:val="nil"/>
              <w:left w:val="nil"/>
              <w:bottom w:val="nil"/>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993</w:t>
            </w:r>
          </w:p>
        </w:tc>
        <w:tc>
          <w:tcPr>
            <w:tcW w:w="776" w:type="dxa"/>
            <w:tcBorders>
              <w:top w:val="nil"/>
              <w:left w:val="nil"/>
              <w:bottom w:val="nil"/>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937</w:t>
            </w:r>
          </w:p>
        </w:tc>
        <w:tc>
          <w:tcPr>
            <w:tcW w:w="340" w:type="dxa"/>
            <w:tcBorders>
              <w:top w:val="nil"/>
              <w:left w:val="nil"/>
              <w:bottom w:val="nil"/>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color w:val="000000"/>
                <w:sz w:val="20"/>
                <w:szCs w:val="20"/>
              </w:rPr>
            </w:pPr>
          </w:p>
        </w:tc>
        <w:tc>
          <w:tcPr>
            <w:tcW w:w="775" w:type="dxa"/>
            <w:tcBorders>
              <w:top w:val="nil"/>
              <w:left w:val="nil"/>
              <w:bottom w:val="nil"/>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998</w:t>
            </w:r>
          </w:p>
        </w:tc>
        <w:tc>
          <w:tcPr>
            <w:tcW w:w="776" w:type="dxa"/>
            <w:tcBorders>
              <w:top w:val="nil"/>
              <w:left w:val="nil"/>
              <w:bottom w:val="nil"/>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993</w:t>
            </w:r>
          </w:p>
        </w:tc>
        <w:tc>
          <w:tcPr>
            <w:tcW w:w="776" w:type="dxa"/>
            <w:tcBorders>
              <w:top w:val="nil"/>
              <w:left w:val="nil"/>
              <w:bottom w:val="nil"/>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937</w:t>
            </w:r>
          </w:p>
        </w:tc>
      </w:tr>
      <w:tr w:rsidR="00B22173" w:rsidRPr="00CE3DE6" w:rsidTr="00CE3DE6">
        <w:trPr>
          <w:trHeight w:val="252"/>
        </w:trPr>
        <w:tc>
          <w:tcPr>
            <w:tcW w:w="1036" w:type="dxa"/>
            <w:tcBorders>
              <w:top w:val="nil"/>
              <w:left w:val="nil"/>
              <w:bottom w:val="single" w:sz="6" w:space="0" w:color="auto"/>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rPr>
                <w:rFonts w:eastAsiaTheme="minorHAnsi"/>
                <w:color w:val="000000"/>
                <w:sz w:val="20"/>
                <w:szCs w:val="20"/>
              </w:rPr>
            </w:pPr>
            <w:r w:rsidRPr="00CE3DE6">
              <w:rPr>
                <w:rFonts w:eastAsiaTheme="minorHAnsi"/>
                <w:color w:val="000000"/>
                <w:sz w:val="20"/>
                <w:szCs w:val="20"/>
              </w:rPr>
              <w:t>Homens</w:t>
            </w:r>
          </w:p>
        </w:tc>
        <w:tc>
          <w:tcPr>
            <w:tcW w:w="776" w:type="dxa"/>
            <w:tcBorders>
              <w:top w:val="nil"/>
              <w:left w:val="nil"/>
              <w:bottom w:val="nil"/>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788</w:t>
            </w:r>
          </w:p>
        </w:tc>
        <w:tc>
          <w:tcPr>
            <w:tcW w:w="776" w:type="dxa"/>
            <w:tcBorders>
              <w:top w:val="nil"/>
              <w:left w:val="nil"/>
              <w:bottom w:val="nil"/>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783</w:t>
            </w:r>
          </w:p>
        </w:tc>
        <w:tc>
          <w:tcPr>
            <w:tcW w:w="775" w:type="dxa"/>
            <w:tcBorders>
              <w:top w:val="nil"/>
              <w:left w:val="nil"/>
              <w:bottom w:val="nil"/>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755</w:t>
            </w:r>
          </w:p>
        </w:tc>
        <w:tc>
          <w:tcPr>
            <w:tcW w:w="340" w:type="dxa"/>
            <w:tcBorders>
              <w:top w:val="nil"/>
              <w:left w:val="nil"/>
              <w:bottom w:val="nil"/>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color w:val="000000"/>
                <w:sz w:val="20"/>
                <w:szCs w:val="20"/>
              </w:rPr>
            </w:pPr>
          </w:p>
        </w:tc>
        <w:tc>
          <w:tcPr>
            <w:tcW w:w="776" w:type="dxa"/>
            <w:tcBorders>
              <w:top w:val="nil"/>
              <w:left w:val="nil"/>
              <w:bottom w:val="nil"/>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631</w:t>
            </w:r>
          </w:p>
        </w:tc>
        <w:tc>
          <w:tcPr>
            <w:tcW w:w="775" w:type="dxa"/>
            <w:tcBorders>
              <w:top w:val="nil"/>
              <w:left w:val="nil"/>
              <w:bottom w:val="nil"/>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627</w:t>
            </w:r>
          </w:p>
        </w:tc>
        <w:tc>
          <w:tcPr>
            <w:tcW w:w="776" w:type="dxa"/>
            <w:tcBorders>
              <w:top w:val="nil"/>
              <w:left w:val="nil"/>
              <w:bottom w:val="nil"/>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605</w:t>
            </w:r>
          </w:p>
        </w:tc>
        <w:tc>
          <w:tcPr>
            <w:tcW w:w="340" w:type="dxa"/>
            <w:tcBorders>
              <w:top w:val="nil"/>
              <w:left w:val="nil"/>
              <w:bottom w:val="nil"/>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color w:val="000000"/>
                <w:sz w:val="20"/>
                <w:szCs w:val="20"/>
              </w:rPr>
            </w:pPr>
          </w:p>
        </w:tc>
        <w:tc>
          <w:tcPr>
            <w:tcW w:w="775" w:type="dxa"/>
            <w:tcBorders>
              <w:top w:val="nil"/>
              <w:left w:val="nil"/>
              <w:bottom w:val="nil"/>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631</w:t>
            </w:r>
          </w:p>
        </w:tc>
        <w:tc>
          <w:tcPr>
            <w:tcW w:w="776" w:type="dxa"/>
            <w:tcBorders>
              <w:top w:val="nil"/>
              <w:left w:val="nil"/>
              <w:bottom w:val="nil"/>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627</w:t>
            </w:r>
          </w:p>
        </w:tc>
        <w:tc>
          <w:tcPr>
            <w:tcW w:w="776" w:type="dxa"/>
            <w:tcBorders>
              <w:top w:val="nil"/>
              <w:left w:val="nil"/>
              <w:bottom w:val="nil"/>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605</w:t>
            </w:r>
          </w:p>
        </w:tc>
      </w:tr>
      <w:tr w:rsidR="00B2290B" w:rsidRPr="00CE3DE6" w:rsidTr="00CE3DE6">
        <w:trPr>
          <w:trHeight w:val="252"/>
        </w:trPr>
        <w:tc>
          <w:tcPr>
            <w:tcW w:w="8698" w:type="dxa"/>
            <w:gridSpan w:val="12"/>
            <w:tcBorders>
              <w:top w:val="single" w:sz="6" w:space="0" w:color="auto"/>
              <w:left w:val="nil"/>
              <w:bottom w:val="single" w:sz="6" w:space="0" w:color="auto"/>
              <w:right w:val="nil"/>
            </w:tcBorders>
            <w:shd w:val="solid" w:color="FFFFFF" w:fill="auto"/>
          </w:tcPr>
          <w:p w:rsidR="00B2290B" w:rsidRPr="00CE3DE6" w:rsidRDefault="00B2290B" w:rsidP="004357B2">
            <w:pPr>
              <w:tabs>
                <w:tab w:val="clear" w:pos="7419"/>
              </w:tabs>
              <w:autoSpaceDE w:val="0"/>
              <w:autoSpaceDN w:val="0"/>
              <w:adjustRightInd w:val="0"/>
              <w:spacing w:after="0" w:line="240" w:lineRule="auto"/>
              <w:jc w:val="center"/>
              <w:rPr>
                <w:rFonts w:eastAsiaTheme="minorHAnsi"/>
                <w:b/>
                <w:bCs/>
                <w:color w:val="000000"/>
                <w:sz w:val="20"/>
                <w:szCs w:val="20"/>
              </w:rPr>
            </w:pPr>
            <w:r w:rsidRPr="00CE3DE6">
              <w:rPr>
                <w:rFonts w:eastAsiaTheme="minorHAnsi"/>
                <w:b/>
                <w:bCs/>
                <w:color w:val="000000"/>
                <w:sz w:val="20"/>
                <w:szCs w:val="20"/>
              </w:rPr>
              <w:t>Amostra 1993</w:t>
            </w:r>
          </w:p>
        </w:tc>
      </w:tr>
      <w:tr w:rsidR="00B22173" w:rsidRPr="00CE3DE6" w:rsidTr="00CE3DE6">
        <w:trPr>
          <w:trHeight w:val="252"/>
        </w:trPr>
        <w:tc>
          <w:tcPr>
            <w:tcW w:w="1036" w:type="dxa"/>
            <w:tcBorders>
              <w:top w:val="nil"/>
              <w:left w:val="nil"/>
              <w:bottom w:val="nil"/>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right"/>
              <w:rPr>
                <w:rFonts w:eastAsiaTheme="minorHAnsi"/>
                <w:color w:val="000000"/>
                <w:sz w:val="20"/>
                <w:szCs w:val="20"/>
              </w:rPr>
            </w:pPr>
          </w:p>
        </w:tc>
        <w:tc>
          <w:tcPr>
            <w:tcW w:w="776" w:type="dxa"/>
            <w:tcBorders>
              <w:top w:val="nil"/>
              <w:left w:val="nil"/>
              <w:bottom w:val="nil"/>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1151</w:t>
            </w:r>
          </w:p>
        </w:tc>
        <w:tc>
          <w:tcPr>
            <w:tcW w:w="776" w:type="dxa"/>
            <w:tcBorders>
              <w:top w:val="nil"/>
              <w:left w:val="nil"/>
              <w:bottom w:val="nil"/>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1150</w:t>
            </w:r>
          </w:p>
        </w:tc>
        <w:tc>
          <w:tcPr>
            <w:tcW w:w="775" w:type="dxa"/>
            <w:tcBorders>
              <w:top w:val="nil"/>
              <w:left w:val="nil"/>
              <w:bottom w:val="nil"/>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1125</w:t>
            </w:r>
          </w:p>
        </w:tc>
        <w:tc>
          <w:tcPr>
            <w:tcW w:w="340" w:type="dxa"/>
            <w:tcBorders>
              <w:top w:val="nil"/>
              <w:left w:val="nil"/>
              <w:bottom w:val="nil"/>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color w:val="000000"/>
                <w:sz w:val="20"/>
                <w:szCs w:val="20"/>
              </w:rPr>
            </w:pPr>
          </w:p>
        </w:tc>
        <w:tc>
          <w:tcPr>
            <w:tcW w:w="776" w:type="dxa"/>
            <w:tcBorders>
              <w:top w:val="nil"/>
              <w:left w:val="nil"/>
              <w:bottom w:val="nil"/>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1090</w:t>
            </w:r>
          </w:p>
        </w:tc>
        <w:tc>
          <w:tcPr>
            <w:tcW w:w="775" w:type="dxa"/>
            <w:tcBorders>
              <w:top w:val="nil"/>
              <w:left w:val="nil"/>
              <w:bottom w:val="nil"/>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1089</w:t>
            </w:r>
          </w:p>
        </w:tc>
        <w:tc>
          <w:tcPr>
            <w:tcW w:w="776" w:type="dxa"/>
            <w:tcBorders>
              <w:top w:val="nil"/>
              <w:left w:val="nil"/>
              <w:bottom w:val="nil"/>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1066</w:t>
            </w:r>
          </w:p>
        </w:tc>
        <w:tc>
          <w:tcPr>
            <w:tcW w:w="340" w:type="dxa"/>
            <w:tcBorders>
              <w:top w:val="nil"/>
              <w:left w:val="nil"/>
              <w:bottom w:val="nil"/>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color w:val="000000"/>
                <w:sz w:val="20"/>
                <w:szCs w:val="20"/>
              </w:rPr>
            </w:pPr>
          </w:p>
        </w:tc>
        <w:tc>
          <w:tcPr>
            <w:tcW w:w="775" w:type="dxa"/>
            <w:tcBorders>
              <w:top w:val="nil"/>
              <w:left w:val="nil"/>
              <w:bottom w:val="nil"/>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1090</w:t>
            </w:r>
          </w:p>
        </w:tc>
        <w:tc>
          <w:tcPr>
            <w:tcW w:w="776" w:type="dxa"/>
            <w:tcBorders>
              <w:top w:val="nil"/>
              <w:left w:val="nil"/>
              <w:bottom w:val="nil"/>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1089</w:t>
            </w:r>
          </w:p>
        </w:tc>
        <w:tc>
          <w:tcPr>
            <w:tcW w:w="776" w:type="dxa"/>
            <w:tcBorders>
              <w:top w:val="nil"/>
              <w:left w:val="nil"/>
              <w:bottom w:val="nil"/>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1066</w:t>
            </w:r>
          </w:p>
        </w:tc>
      </w:tr>
      <w:tr w:rsidR="00B2290B" w:rsidRPr="00CE3DE6" w:rsidTr="00CE3DE6">
        <w:trPr>
          <w:trHeight w:val="252"/>
        </w:trPr>
        <w:tc>
          <w:tcPr>
            <w:tcW w:w="8698" w:type="dxa"/>
            <w:gridSpan w:val="12"/>
            <w:tcBorders>
              <w:top w:val="single" w:sz="6" w:space="0" w:color="auto"/>
              <w:left w:val="nil"/>
              <w:bottom w:val="single" w:sz="6" w:space="0" w:color="auto"/>
              <w:right w:val="nil"/>
            </w:tcBorders>
            <w:shd w:val="solid" w:color="FFFFFF" w:fill="auto"/>
          </w:tcPr>
          <w:p w:rsidR="00B2290B" w:rsidRPr="00CE3DE6" w:rsidRDefault="00B2290B" w:rsidP="004357B2">
            <w:pPr>
              <w:tabs>
                <w:tab w:val="clear" w:pos="7419"/>
              </w:tabs>
              <w:autoSpaceDE w:val="0"/>
              <w:autoSpaceDN w:val="0"/>
              <w:adjustRightInd w:val="0"/>
              <w:spacing w:after="0" w:line="240" w:lineRule="auto"/>
              <w:jc w:val="center"/>
              <w:rPr>
                <w:rFonts w:eastAsiaTheme="minorHAnsi"/>
                <w:b/>
                <w:bCs/>
                <w:color w:val="000000"/>
                <w:sz w:val="20"/>
                <w:szCs w:val="20"/>
              </w:rPr>
            </w:pPr>
            <w:r w:rsidRPr="00CE3DE6">
              <w:rPr>
                <w:rFonts w:eastAsiaTheme="minorHAnsi"/>
                <w:b/>
                <w:bCs/>
                <w:color w:val="000000"/>
                <w:sz w:val="20"/>
                <w:szCs w:val="20"/>
              </w:rPr>
              <w:t>Amostra 2010</w:t>
            </w:r>
          </w:p>
        </w:tc>
      </w:tr>
      <w:tr w:rsidR="00B22173" w:rsidRPr="00CE3DE6" w:rsidTr="00CE3DE6">
        <w:trPr>
          <w:trHeight w:val="252"/>
        </w:trPr>
        <w:tc>
          <w:tcPr>
            <w:tcW w:w="1036" w:type="dxa"/>
            <w:tcBorders>
              <w:top w:val="nil"/>
              <w:left w:val="nil"/>
              <w:bottom w:val="nil"/>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rPr>
                <w:rFonts w:eastAsiaTheme="minorHAnsi"/>
                <w:color w:val="000000"/>
                <w:sz w:val="20"/>
                <w:szCs w:val="20"/>
              </w:rPr>
            </w:pPr>
            <w:r w:rsidRPr="00CE3DE6">
              <w:rPr>
                <w:rFonts w:eastAsiaTheme="minorHAnsi"/>
                <w:color w:val="000000"/>
                <w:sz w:val="20"/>
                <w:szCs w:val="20"/>
              </w:rPr>
              <w:t>Geral</w:t>
            </w:r>
          </w:p>
        </w:tc>
        <w:tc>
          <w:tcPr>
            <w:tcW w:w="776" w:type="dxa"/>
            <w:tcBorders>
              <w:top w:val="nil"/>
              <w:left w:val="nil"/>
              <w:bottom w:val="nil"/>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493</w:t>
            </w:r>
          </w:p>
        </w:tc>
        <w:tc>
          <w:tcPr>
            <w:tcW w:w="776" w:type="dxa"/>
            <w:tcBorders>
              <w:top w:val="nil"/>
              <w:left w:val="nil"/>
              <w:bottom w:val="nil"/>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493</w:t>
            </w:r>
          </w:p>
        </w:tc>
        <w:tc>
          <w:tcPr>
            <w:tcW w:w="775" w:type="dxa"/>
            <w:tcBorders>
              <w:top w:val="nil"/>
              <w:left w:val="nil"/>
              <w:bottom w:val="nil"/>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327</w:t>
            </w:r>
          </w:p>
        </w:tc>
        <w:tc>
          <w:tcPr>
            <w:tcW w:w="340" w:type="dxa"/>
            <w:tcBorders>
              <w:top w:val="nil"/>
              <w:left w:val="nil"/>
              <w:bottom w:val="nil"/>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color w:val="000000"/>
                <w:sz w:val="20"/>
                <w:szCs w:val="20"/>
              </w:rPr>
            </w:pPr>
          </w:p>
        </w:tc>
        <w:tc>
          <w:tcPr>
            <w:tcW w:w="776" w:type="dxa"/>
            <w:tcBorders>
              <w:top w:val="nil"/>
              <w:left w:val="nil"/>
              <w:bottom w:val="nil"/>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520</w:t>
            </w:r>
          </w:p>
        </w:tc>
        <w:tc>
          <w:tcPr>
            <w:tcW w:w="775" w:type="dxa"/>
            <w:tcBorders>
              <w:top w:val="nil"/>
              <w:left w:val="nil"/>
              <w:bottom w:val="nil"/>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520</w:t>
            </w:r>
          </w:p>
        </w:tc>
        <w:tc>
          <w:tcPr>
            <w:tcW w:w="776" w:type="dxa"/>
            <w:tcBorders>
              <w:top w:val="nil"/>
              <w:left w:val="nil"/>
              <w:bottom w:val="nil"/>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340</w:t>
            </w:r>
          </w:p>
        </w:tc>
        <w:tc>
          <w:tcPr>
            <w:tcW w:w="340" w:type="dxa"/>
            <w:tcBorders>
              <w:top w:val="nil"/>
              <w:left w:val="nil"/>
              <w:bottom w:val="nil"/>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color w:val="000000"/>
                <w:sz w:val="20"/>
                <w:szCs w:val="20"/>
              </w:rPr>
            </w:pPr>
          </w:p>
        </w:tc>
        <w:tc>
          <w:tcPr>
            <w:tcW w:w="775" w:type="dxa"/>
            <w:tcBorders>
              <w:top w:val="nil"/>
              <w:left w:val="nil"/>
              <w:bottom w:val="nil"/>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453</w:t>
            </w:r>
          </w:p>
        </w:tc>
        <w:tc>
          <w:tcPr>
            <w:tcW w:w="776" w:type="dxa"/>
            <w:tcBorders>
              <w:top w:val="nil"/>
              <w:left w:val="nil"/>
              <w:bottom w:val="nil"/>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453</w:t>
            </w:r>
          </w:p>
        </w:tc>
        <w:tc>
          <w:tcPr>
            <w:tcW w:w="776" w:type="dxa"/>
            <w:tcBorders>
              <w:top w:val="nil"/>
              <w:left w:val="nil"/>
              <w:bottom w:val="nil"/>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301</w:t>
            </w:r>
          </w:p>
        </w:tc>
      </w:tr>
      <w:tr w:rsidR="00B22173" w:rsidRPr="00CE3DE6" w:rsidTr="00CE3DE6">
        <w:trPr>
          <w:trHeight w:val="252"/>
        </w:trPr>
        <w:tc>
          <w:tcPr>
            <w:tcW w:w="1036" w:type="dxa"/>
            <w:tcBorders>
              <w:top w:val="nil"/>
              <w:left w:val="nil"/>
              <w:bottom w:val="single" w:sz="6" w:space="0" w:color="auto"/>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rPr>
                <w:rFonts w:eastAsiaTheme="minorHAnsi"/>
                <w:color w:val="000000"/>
                <w:sz w:val="20"/>
                <w:szCs w:val="20"/>
              </w:rPr>
            </w:pPr>
            <w:r w:rsidRPr="00CE3DE6">
              <w:rPr>
                <w:rFonts w:eastAsiaTheme="minorHAnsi"/>
                <w:color w:val="000000"/>
                <w:sz w:val="20"/>
                <w:szCs w:val="20"/>
              </w:rPr>
              <w:t>Homens</w:t>
            </w:r>
          </w:p>
        </w:tc>
        <w:tc>
          <w:tcPr>
            <w:tcW w:w="776" w:type="dxa"/>
            <w:tcBorders>
              <w:top w:val="nil"/>
              <w:left w:val="nil"/>
              <w:bottom w:val="single" w:sz="6" w:space="0" w:color="auto"/>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312</w:t>
            </w:r>
          </w:p>
        </w:tc>
        <w:tc>
          <w:tcPr>
            <w:tcW w:w="776" w:type="dxa"/>
            <w:tcBorders>
              <w:top w:val="nil"/>
              <w:left w:val="nil"/>
              <w:bottom w:val="single" w:sz="6" w:space="0" w:color="auto"/>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312</w:t>
            </w:r>
          </w:p>
        </w:tc>
        <w:tc>
          <w:tcPr>
            <w:tcW w:w="775" w:type="dxa"/>
            <w:tcBorders>
              <w:top w:val="nil"/>
              <w:left w:val="nil"/>
              <w:bottom w:val="single" w:sz="6" w:space="0" w:color="auto"/>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242</w:t>
            </w:r>
          </w:p>
        </w:tc>
        <w:tc>
          <w:tcPr>
            <w:tcW w:w="340" w:type="dxa"/>
            <w:tcBorders>
              <w:top w:val="nil"/>
              <w:left w:val="nil"/>
              <w:bottom w:val="single" w:sz="6" w:space="0" w:color="auto"/>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color w:val="000000"/>
                <w:sz w:val="20"/>
                <w:szCs w:val="20"/>
              </w:rPr>
            </w:pPr>
          </w:p>
        </w:tc>
        <w:tc>
          <w:tcPr>
            <w:tcW w:w="776" w:type="dxa"/>
            <w:tcBorders>
              <w:top w:val="nil"/>
              <w:left w:val="nil"/>
              <w:bottom w:val="single" w:sz="6" w:space="0" w:color="auto"/>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343</w:t>
            </w:r>
          </w:p>
        </w:tc>
        <w:tc>
          <w:tcPr>
            <w:tcW w:w="775" w:type="dxa"/>
            <w:tcBorders>
              <w:top w:val="nil"/>
              <w:left w:val="nil"/>
              <w:bottom w:val="single" w:sz="6" w:space="0" w:color="auto"/>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343</w:t>
            </w:r>
          </w:p>
        </w:tc>
        <w:tc>
          <w:tcPr>
            <w:tcW w:w="776" w:type="dxa"/>
            <w:tcBorders>
              <w:top w:val="nil"/>
              <w:left w:val="nil"/>
              <w:bottom w:val="single" w:sz="6" w:space="0" w:color="auto"/>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264</w:t>
            </w:r>
          </w:p>
        </w:tc>
        <w:tc>
          <w:tcPr>
            <w:tcW w:w="340" w:type="dxa"/>
            <w:tcBorders>
              <w:top w:val="nil"/>
              <w:left w:val="nil"/>
              <w:bottom w:val="single" w:sz="6" w:space="0" w:color="auto"/>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color w:val="000000"/>
                <w:sz w:val="20"/>
                <w:szCs w:val="20"/>
              </w:rPr>
            </w:pPr>
          </w:p>
        </w:tc>
        <w:tc>
          <w:tcPr>
            <w:tcW w:w="775" w:type="dxa"/>
            <w:tcBorders>
              <w:top w:val="nil"/>
              <w:left w:val="nil"/>
              <w:bottom w:val="single" w:sz="6" w:space="0" w:color="auto"/>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290</w:t>
            </w:r>
          </w:p>
        </w:tc>
        <w:tc>
          <w:tcPr>
            <w:tcW w:w="776" w:type="dxa"/>
            <w:tcBorders>
              <w:top w:val="nil"/>
              <w:left w:val="nil"/>
              <w:bottom w:val="single" w:sz="6" w:space="0" w:color="auto"/>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290</w:t>
            </w:r>
          </w:p>
        </w:tc>
        <w:tc>
          <w:tcPr>
            <w:tcW w:w="776" w:type="dxa"/>
            <w:tcBorders>
              <w:top w:val="nil"/>
              <w:left w:val="nil"/>
              <w:bottom w:val="single" w:sz="6" w:space="0" w:color="auto"/>
              <w:right w:val="nil"/>
            </w:tcBorders>
            <w:shd w:val="solid" w:color="FFFFFF" w:fill="auto"/>
          </w:tcPr>
          <w:p w:rsidR="00B22173" w:rsidRPr="00CE3DE6" w:rsidRDefault="00B22173" w:rsidP="004357B2">
            <w:pPr>
              <w:tabs>
                <w:tab w:val="clear" w:pos="7419"/>
              </w:tabs>
              <w:autoSpaceDE w:val="0"/>
              <w:autoSpaceDN w:val="0"/>
              <w:adjustRightInd w:val="0"/>
              <w:spacing w:after="0" w:line="240" w:lineRule="auto"/>
              <w:jc w:val="center"/>
              <w:rPr>
                <w:rFonts w:eastAsiaTheme="minorHAnsi"/>
                <w:color w:val="000000"/>
                <w:sz w:val="20"/>
                <w:szCs w:val="20"/>
              </w:rPr>
            </w:pPr>
            <w:r w:rsidRPr="00CE3DE6">
              <w:rPr>
                <w:rFonts w:eastAsiaTheme="minorHAnsi"/>
                <w:color w:val="000000"/>
                <w:sz w:val="20"/>
                <w:szCs w:val="20"/>
              </w:rPr>
              <w:t>228</w:t>
            </w:r>
          </w:p>
        </w:tc>
      </w:tr>
    </w:tbl>
    <w:p w:rsidR="00FB3DD5" w:rsidRPr="004E5720" w:rsidRDefault="0004502F" w:rsidP="004357B2">
      <w:pPr>
        <w:spacing w:after="0" w:line="240" w:lineRule="auto"/>
        <w:rPr>
          <w:sz w:val="20"/>
          <w:szCs w:val="20"/>
        </w:rPr>
      </w:pPr>
      <w:r w:rsidRPr="004E5720">
        <w:rPr>
          <w:sz w:val="20"/>
          <w:szCs w:val="20"/>
        </w:rPr>
        <w:t xml:space="preserve">Nota: As amostras de primeiro estágio compõem apenas homens chefes de famílias. </w:t>
      </w:r>
    </w:p>
    <w:p w:rsidR="00FB3DD5" w:rsidRDefault="00FB3DD5" w:rsidP="00442B33">
      <w:pPr>
        <w:pStyle w:val="Ttulo4"/>
        <w:spacing w:before="0" w:line="240" w:lineRule="auto"/>
        <w:jc w:val="left"/>
      </w:pPr>
      <w:r w:rsidRPr="00346F6A">
        <w:lastRenderedPageBreak/>
        <w:t>APÊNDICE</w:t>
      </w:r>
      <w:r>
        <w:t xml:space="preserve"> </w:t>
      </w:r>
      <w:r w:rsidR="00AC5A06">
        <w:t>B</w:t>
      </w:r>
    </w:p>
    <w:p w:rsidR="00EE0BB7" w:rsidRPr="00442B33" w:rsidRDefault="00EE0BB7" w:rsidP="004357B2">
      <w:pPr>
        <w:spacing w:after="0" w:line="240" w:lineRule="auto"/>
        <w:jc w:val="center"/>
        <w:rPr>
          <w:b/>
          <w:sz w:val="22"/>
          <w:szCs w:val="22"/>
        </w:rPr>
      </w:pPr>
      <w:r w:rsidRPr="00442B33">
        <w:rPr>
          <w:b/>
          <w:sz w:val="22"/>
          <w:szCs w:val="22"/>
        </w:rPr>
        <w:t>Tabela A: Matriz de transição de mobilidade de renda - 1996.</w:t>
      </w:r>
    </w:p>
    <w:tbl>
      <w:tblPr>
        <w:tblW w:w="0" w:type="auto"/>
        <w:jc w:val="center"/>
        <w:tblInd w:w="40" w:type="dxa"/>
        <w:tblLayout w:type="fixed"/>
        <w:tblCellMar>
          <w:left w:w="70" w:type="dxa"/>
          <w:right w:w="70" w:type="dxa"/>
        </w:tblCellMar>
        <w:tblLook w:val="0000" w:firstRow="0" w:lastRow="0" w:firstColumn="0" w:lastColumn="0" w:noHBand="0" w:noVBand="0"/>
      </w:tblPr>
      <w:tblGrid>
        <w:gridCol w:w="666"/>
        <w:gridCol w:w="611"/>
        <w:gridCol w:w="689"/>
        <w:gridCol w:w="688"/>
        <w:gridCol w:w="587"/>
        <w:gridCol w:w="598"/>
        <w:gridCol w:w="724"/>
      </w:tblGrid>
      <w:tr w:rsidR="00EE0BB7" w:rsidRPr="007F1674" w:rsidTr="00442B33">
        <w:trPr>
          <w:trHeight w:val="86"/>
          <w:jc w:val="center"/>
        </w:trPr>
        <w:tc>
          <w:tcPr>
            <w:tcW w:w="666" w:type="dxa"/>
            <w:tcBorders>
              <w:top w:val="single" w:sz="6" w:space="0" w:color="auto"/>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p>
        </w:tc>
        <w:tc>
          <w:tcPr>
            <w:tcW w:w="611" w:type="dxa"/>
            <w:tcBorders>
              <w:top w:val="single" w:sz="6" w:space="0" w:color="auto"/>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p>
        </w:tc>
        <w:tc>
          <w:tcPr>
            <w:tcW w:w="2562" w:type="dxa"/>
            <w:gridSpan w:val="4"/>
            <w:tcBorders>
              <w:top w:val="single" w:sz="6" w:space="0" w:color="auto"/>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center"/>
              <w:rPr>
                <w:rFonts w:eastAsiaTheme="minorHAnsi"/>
                <w:b/>
                <w:bCs/>
                <w:sz w:val="20"/>
                <w:szCs w:val="20"/>
              </w:rPr>
            </w:pPr>
            <w:r w:rsidRPr="007F1674">
              <w:rPr>
                <w:rFonts w:eastAsiaTheme="minorHAnsi"/>
                <w:b/>
                <w:bCs/>
                <w:sz w:val="20"/>
                <w:szCs w:val="20"/>
              </w:rPr>
              <w:t>RENDA DOS FILHOS</w:t>
            </w:r>
          </w:p>
        </w:tc>
        <w:tc>
          <w:tcPr>
            <w:tcW w:w="724" w:type="dxa"/>
            <w:tcBorders>
              <w:top w:val="single" w:sz="6" w:space="0" w:color="auto"/>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right"/>
              <w:rPr>
                <w:rFonts w:eastAsiaTheme="minorHAnsi"/>
                <w:sz w:val="20"/>
                <w:szCs w:val="20"/>
              </w:rPr>
            </w:pPr>
          </w:p>
        </w:tc>
      </w:tr>
      <w:tr w:rsidR="00EE0BB7" w:rsidRPr="007F1674" w:rsidTr="00442B33">
        <w:trPr>
          <w:trHeight w:val="86"/>
          <w:jc w:val="center"/>
        </w:trPr>
        <w:tc>
          <w:tcPr>
            <w:tcW w:w="666" w:type="dxa"/>
            <w:tcBorders>
              <w:top w:val="nil"/>
              <w:left w:val="nil"/>
              <w:bottom w:val="single" w:sz="6" w:space="0" w:color="auto"/>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p>
        </w:tc>
        <w:tc>
          <w:tcPr>
            <w:tcW w:w="611" w:type="dxa"/>
            <w:tcBorders>
              <w:top w:val="nil"/>
              <w:left w:val="nil"/>
              <w:bottom w:val="single" w:sz="6" w:space="0" w:color="auto"/>
              <w:right w:val="nil"/>
            </w:tcBorders>
            <w:shd w:val="solid" w:color="FFFFFF" w:fill="auto"/>
            <w:vAlign w:val="center"/>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p>
        </w:tc>
        <w:tc>
          <w:tcPr>
            <w:tcW w:w="689" w:type="dxa"/>
            <w:tcBorders>
              <w:top w:val="nil"/>
              <w:left w:val="nil"/>
              <w:bottom w:val="single" w:sz="6" w:space="0" w:color="auto"/>
              <w:right w:val="nil"/>
            </w:tcBorders>
            <w:shd w:val="solid" w:color="FFFFFF" w:fill="auto"/>
            <w:vAlign w:val="center"/>
          </w:tcPr>
          <w:p w:rsidR="00EE0BB7" w:rsidRPr="007F1674" w:rsidRDefault="00EE0BB7" w:rsidP="004357B2">
            <w:pPr>
              <w:tabs>
                <w:tab w:val="clear" w:pos="7419"/>
              </w:tabs>
              <w:autoSpaceDE w:val="0"/>
              <w:autoSpaceDN w:val="0"/>
              <w:adjustRightInd w:val="0"/>
              <w:spacing w:after="0" w:line="240" w:lineRule="auto"/>
              <w:jc w:val="center"/>
              <w:rPr>
                <w:rFonts w:eastAsiaTheme="minorHAnsi"/>
                <w:b/>
                <w:bCs/>
                <w:sz w:val="20"/>
                <w:szCs w:val="20"/>
              </w:rPr>
            </w:pPr>
            <w:r w:rsidRPr="007F1674">
              <w:rPr>
                <w:rFonts w:eastAsiaTheme="minorHAnsi"/>
                <w:b/>
                <w:bCs/>
                <w:sz w:val="20"/>
                <w:szCs w:val="20"/>
              </w:rPr>
              <w:t>R-I</w:t>
            </w:r>
          </w:p>
        </w:tc>
        <w:tc>
          <w:tcPr>
            <w:tcW w:w="688" w:type="dxa"/>
            <w:tcBorders>
              <w:top w:val="nil"/>
              <w:left w:val="nil"/>
              <w:bottom w:val="single" w:sz="6" w:space="0" w:color="auto"/>
              <w:right w:val="nil"/>
            </w:tcBorders>
            <w:shd w:val="solid" w:color="FFFFFF" w:fill="auto"/>
            <w:vAlign w:val="center"/>
          </w:tcPr>
          <w:p w:rsidR="00EE0BB7" w:rsidRPr="007F1674" w:rsidRDefault="00EE0BB7" w:rsidP="004357B2">
            <w:pPr>
              <w:tabs>
                <w:tab w:val="clear" w:pos="7419"/>
              </w:tabs>
              <w:autoSpaceDE w:val="0"/>
              <w:autoSpaceDN w:val="0"/>
              <w:adjustRightInd w:val="0"/>
              <w:spacing w:after="0" w:line="240" w:lineRule="auto"/>
              <w:jc w:val="center"/>
              <w:rPr>
                <w:rFonts w:eastAsiaTheme="minorHAnsi"/>
                <w:b/>
                <w:bCs/>
                <w:sz w:val="20"/>
                <w:szCs w:val="20"/>
              </w:rPr>
            </w:pPr>
            <w:r w:rsidRPr="007F1674">
              <w:rPr>
                <w:rFonts w:eastAsiaTheme="minorHAnsi"/>
                <w:b/>
                <w:bCs/>
                <w:sz w:val="20"/>
                <w:szCs w:val="20"/>
              </w:rPr>
              <w:t>R-II</w:t>
            </w:r>
          </w:p>
        </w:tc>
        <w:tc>
          <w:tcPr>
            <w:tcW w:w="587" w:type="dxa"/>
            <w:tcBorders>
              <w:top w:val="nil"/>
              <w:left w:val="nil"/>
              <w:bottom w:val="single" w:sz="6" w:space="0" w:color="auto"/>
              <w:right w:val="nil"/>
            </w:tcBorders>
            <w:shd w:val="solid" w:color="FFFFFF" w:fill="auto"/>
            <w:vAlign w:val="center"/>
          </w:tcPr>
          <w:p w:rsidR="00EE0BB7" w:rsidRPr="007F1674" w:rsidRDefault="00EE0BB7" w:rsidP="004357B2">
            <w:pPr>
              <w:tabs>
                <w:tab w:val="clear" w:pos="7419"/>
              </w:tabs>
              <w:autoSpaceDE w:val="0"/>
              <w:autoSpaceDN w:val="0"/>
              <w:adjustRightInd w:val="0"/>
              <w:spacing w:after="0" w:line="240" w:lineRule="auto"/>
              <w:jc w:val="center"/>
              <w:rPr>
                <w:rFonts w:eastAsiaTheme="minorHAnsi"/>
                <w:b/>
                <w:bCs/>
                <w:sz w:val="20"/>
                <w:szCs w:val="20"/>
              </w:rPr>
            </w:pPr>
            <w:r w:rsidRPr="007F1674">
              <w:rPr>
                <w:rFonts w:eastAsiaTheme="minorHAnsi"/>
                <w:b/>
                <w:bCs/>
                <w:sz w:val="20"/>
                <w:szCs w:val="20"/>
              </w:rPr>
              <w:t>R-III</w:t>
            </w:r>
          </w:p>
        </w:tc>
        <w:tc>
          <w:tcPr>
            <w:tcW w:w="597" w:type="dxa"/>
            <w:tcBorders>
              <w:top w:val="nil"/>
              <w:left w:val="nil"/>
              <w:bottom w:val="single" w:sz="6" w:space="0" w:color="auto"/>
              <w:right w:val="nil"/>
            </w:tcBorders>
            <w:shd w:val="solid" w:color="FFFFFF" w:fill="auto"/>
            <w:vAlign w:val="center"/>
          </w:tcPr>
          <w:p w:rsidR="00EE0BB7" w:rsidRPr="007F1674" w:rsidRDefault="00EE0BB7" w:rsidP="004357B2">
            <w:pPr>
              <w:tabs>
                <w:tab w:val="clear" w:pos="7419"/>
              </w:tabs>
              <w:autoSpaceDE w:val="0"/>
              <w:autoSpaceDN w:val="0"/>
              <w:adjustRightInd w:val="0"/>
              <w:spacing w:after="0" w:line="240" w:lineRule="auto"/>
              <w:jc w:val="center"/>
              <w:rPr>
                <w:rFonts w:eastAsiaTheme="minorHAnsi"/>
                <w:b/>
                <w:bCs/>
                <w:sz w:val="20"/>
                <w:szCs w:val="20"/>
              </w:rPr>
            </w:pPr>
            <w:r w:rsidRPr="007F1674">
              <w:rPr>
                <w:rFonts w:eastAsiaTheme="minorHAnsi"/>
                <w:b/>
                <w:bCs/>
                <w:sz w:val="20"/>
                <w:szCs w:val="20"/>
              </w:rPr>
              <w:t>R-IV</w:t>
            </w:r>
          </w:p>
        </w:tc>
        <w:tc>
          <w:tcPr>
            <w:tcW w:w="724" w:type="dxa"/>
            <w:tcBorders>
              <w:top w:val="nil"/>
              <w:left w:val="nil"/>
              <w:bottom w:val="single" w:sz="6" w:space="0" w:color="auto"/>
              <w:right w:val="nil"/>
            </w:tcBorders>
            <w:shd w:val="solid" w:color="FFFFFF" w:fill="auto"/>
            <w:vAlign w:val="center"/>
          </w:tcPr>
          <w:p w:rsidR="00EE0BB7" w:rsidRPr="007F1674" w:rsidRDefault="00EE0BB7" w:rsidP="004357B2">
            <w:pPr>
              <w:tabs>
                <w:tab w:val="clear" w:pos="7419"/>
              </w:tabs>
              <w:autoSpaceDE w:val="0"/>
              <w:autoSpaceDN w:val="0"/>
              <w:adjustRightInd w:val="0"/>
              <w:spacing w:after="0" w:line="240" w:lineRule="auto"/>
              <w:jc w:val="center"/>
              <w:rPr>
                <w:rFonts w:eastAsiaTheme="minorHAnsi"/>
                <w:b/>
                <w:bCs/>
                <w:i/>
                <w:iCs/>
                <w:sz w:val="20"/>
                <w:szCs w:val="20"/>
              </w:rPr>
            </w:pPr>
            <w:r w:rsidRPr="007F1674">
              <w:rPr>
                <w:rFonts w:eastAsiaTheme="minorHAnsi"/>
                <w:b/>
                <w:bCs/>
                <w:i/>
                <w:iCs/>
                <w:sz w:val="20"/>
                <w:szCs w:val="20"/>
              </w:rPr>
              <w:t>TOTAL</w:t>
            </w:r>
          </w:p>
        </w:tc>
      </w:tr>
      <w:tr w:rsidR="00EE0BB7" w:rsidRPr="007F1674" w:rsidTr="00442B33">
        <w:trPr>
          <w:trHeight w:val="201"/>
          <w:jc w:val="center"/>
        </w:trPr>
        <w:tc>
          <w:tcPr>
            <w:tcW w:w="666" w:type="dxa"/>
            <w:vMerge w:val="restart"/>
            <w:tcBorders>
              <w:top w:val="nil"/>
              <w:left w:val="nil"/>
              <w:right w:val="nil"/>
            </w:tcBorders>
            <w:shd w:val="solid" w:color="FFFFFF" w:fill="auto"/>
            <w:textDirection w:val="btLr"/>
            <w:vAlign w:val="center"/>
          </w:tcPr>
          <w:p w:rsidR="00EE0BB7" w:rsidRPr="007F1674" w:rsidRDefault="00EE0BB7" w:rsidP="004357B2">
            <w:pPr>
              <w:tabs>
                <w:tab w:val="clear" w:pos="7419"/>
              </w:tabs>
              <w:autoSpaceDE w:val="0"/>
              <w:autoSpaceDN w:val="0"/>
              <w:adjustRightInd w:val="0"/>
              <w:spacing w:after="0" w:line="240" w:lineRule="auto"/>
              <w:ind w:left="113" w:right="113"/>
              <w:jc w:val="center"/>
              <w:rPr>
                <w:rFonts w:eastAsiaTheme="minorHAnsi"/>
                <w:b/>
                <w:bCs/>
                <w:sz w:val="20"/>
                <w:szCs w:val="20"/>
              </w:rPr>
            </w:pPr>
            <w:r w:rsidRPr="007F1674">
              <w:rPr>
                <w:rFonts w:eastAsiaTheme="minorHAnsi"/>
                <w:b/>
                <w:bCs/>
                <w:sz w:val="20"/>
                <w:szCs w:val="20"/>
              </w:rPr>
              <w:t>RENDA DOS PAIS</w:t>
            </w:r>
          </w:p>
        </w:tc>
        <w:tc>
          <w:tcPr>
            <w:tcW w:w="611" w:type="dxa"/>
            <w:tcBorders>
              <w:top w:val="nil"/>
              <w:left w:val="nil"/>
              <w:bottom w:val="nil"/>
              <w:right w:val="nil"/>
            </w:tcBorders>
            <w:shd w:val="solid" w:color="FFFFFF" w:fill="auto"/>
            <w:vAlign w:val="center"/>
          </w:tcPr>
          <w:p w:rsidR="00EE0BB7" w:rsidRPr="007F1674" w:rsidRDefault="00EE0BB7" w:rsidP="004357B2">
            <w:pPr>
              <w:tabs>
                <w:tab w:val="clear" w:pos="7419"/>
              </w:tabs>
              <w:autoSpaceDE w:val="0"/>
              <w:autoSpaceDN w:val="0"/>
              <w:adjustRightInd w:val="0"/>
              <w:spacing w:after="0" w:line="240" w:lineRule="auto"/>
              <w:jc w:val="center"/>
              <w:rPr>
                <w:rFonts w:eastAsiaTheme="minorHAnsi"/>
                <w:b/>
                <w:bCs/>
                <w:sz w:val="20"/>
                <w:szCs w:val="20"/>
              </w:rPr>
            </w:pPr>
            <w:r w:rsidRPr="007F1674">
              <w:rPr>
                <w:rFonts w:eastAsiaTheme="minorHAnsi"/>
                <w:b/>
                <w:bCs/>
                <w:sz w:val="20"/>
                <w:szCs w:val="20"/>
              </w:rPr>
              <w:t>R-I</w:t>
            </w:r>
          </w:p>
        </w:tc>
        <w:tc>
          <w:tcPr>
            <w:tcW w:w="689" w:type="dxa"/>
            <w:tcBorders>
              <w:top w:val="nil"/>
              <w:left w:val="nil"/>
              <w:bottom w:val="nil"/>
              <w:right w:val="nil"/>
            </w:tcBorders>
            <w:shd w:val="solid" w:color="FFFFFF" w:fill="auto"/>
            <w:vAlign w:val="center"/>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315</w:t>
            </w:r>
          </w:p>
        </w:tc>
        <w:tc>
          <w:tcPr>
            <w:tcW w:w="688" w:type="dxa"/>
            <w:tcBorders>
              <w:top w:val="nil"/>
              <w:left w:val="nil"/>
              <w:bottom w:val="nil"/>
              <w:right w:val="nil"/>
            </w:tcBorders>
            <w:shd w:val="solid" w:color="FFFFFF" w:fill="auto"/>
            <w:vAlign w:val="center"/>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75</w:t>
            </w:r>
          </w:p>
        </w:tc>
        <w:tc>
          <w:tcPr>
            <w:tcW w:w="587" w:type="dxa"/>
            <w:tcBorders>
              <w:top w:val="nil"/>
              <w:left w:val="nil"/>
              <w:bottom w:val="nil"/>
              <w:right w:val="nil"/>
            </w:tcBorders>
            <w:shd w:val="solid" w:color="FFFFFF" w:fill="auto"/>
            <w:vAlign w:val="center"/>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25</w:t>
            </w:r>
          </w:p>
        </w:tc>
        <w:tc>
          <w:tcPr>
            <w:tcW w:w="597" w:type="dxa"/>
            <w:tcBorders>
              <w:top w:val="nil"/>
              <w:left w:val="nil"/>
              <w:bottom w:val="nil"/>
              <w:right w:val="nil"/>
            </w:tcBorders>
            <w:shd w:val="solid" w:color="FFFFFF" w:fill="auto"/>
            <w:vAlign w:val="center"/>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28</w:t>
            </w:r>
          </w:p>
        </w:tc>
        <w:tc>
          <w:tcPr>
            <w:tcW w:w="724" w:type="dxa"/>
            <w:tcBorders>
              <w:top w:val="nil"/>
              <w:left w:val="nil"/>
              <w:bottom w:val="nil"/>
              <w:right w:val="nil"/>
            </w:tcBorders>
            <w:shd w:val="solid" w:color="FFFFFF" w:fill="auto"/>
            <w:vAlign w:val="center"/>
          </w:tcPr>
          <w:p w:rsidR="00EE0BB7" w:rsidRPr="007F1674" w:rsidRDefault="00EE0BB7" w:rsidP="004357B2">
            <w:pPr>
              <w:tabs>
                <w:tab w:val="clear" w:pos="7419"/>
              </w:tabs>
              <w:autoSpaceDE w:val="0"/>
              <w:autoSpaceDN w:val="0"/>
              <w:adjustRightInd w:val="0"/>
              <w:spacing w:after="0" w:line="240" w:lineRule="auto"/>
              <w:jc w:val="center"/>
              <w:rPr>
                <w:rFonts w:eastAsiaTheme="minorHAnsi"/>
                <w:b/>
                <w:bCs/>
                <w:i/>
                <w:iCs/>
                <w:sz w:val="20"/>
                <w:szCs w:val="20"/>
              </w:rPr>
            </w:pPr>
            <w:r w:rsidRPr="007F1674">
              <w:rPr>
                <w:rFonts w:eastAsiaTheme="minorHAnsi"/>
                <w:b/>
                <w:bCs/>
                <w:i/>
                <w:iCs/>
                <w:sz w:val="20"/>
                <w:szCs w:val="20"/>
              </w:rPr>
              <w:t>443</w:t>
            </w:r>
          </w:p>
        </w:tc>
      </w:tr>
      <w:tr w:rsidR="00EE0BB7" w:rsidRPr="007F1674" w:rsidTr="00442B33">
        <w:trPr>
          <w:trHeight w:val="201"/>
          <w:jc w:val="center"/>
        </w:trPr>
        <w:tc>
          <w:tcPr>
            <w:tcW w:w="666" w:type="dxa"/>
            <w:vMerge/>
            <w:tcBorders>
              <w:left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center"/>
              <w:rPr>
                <w:rFonts w:eastAsiaTheme="minorHAnsi"/>
                <w:b/>
                <w:bCs/>
                <w:sz w:val="20"/>
                <w:szCs w:val="20"/>
              </w:rPr>
            </w:pPr>
          </w:p>
        </w:tc>
        <w:tc>
          <w:tcPr>
            <w:tcW w:w="611" w:type="dxa"/>
            <w:tcBorders>
              <w:top w:val="nil"/>
              <w:left w:val="nil"/>
              <w:bottom w:val="nil"/>
              <w:right w:val="nil"/>
            </w:tcBorders>
            <w:shd w:val="solid" w:color="FFFFFF" w:fill="auto"/>
            <w:vAlign w:val="center"/>
          </w:tcPr>
          <w:p w:rsidR="00EE0BB7" w:rsidRPr="007F1674" w:rsidRDefault="00EE0BB7" w:rsidP="004357B2">
            <w:pPr>
              <w:tabs>
                <w:tab w:val="clear" w:pos="7419"/>
              </w:tabs>
              <w:autoSpaceDE w:val="0"/>
              <w:autoSpaceDN w:val="0"/>
              <w:adjustRightInd w:val="0"/>
              <w:spacing w:after="0" w:line="240" w:lineRule="auto"/>
              <w:jc w:val="center"/>
              <w:rPr>
                <w:rFonts w:eastAsiaTheme="minorHAnsi"/>
                <w:b/>
                <w:bCs/>
                <w:sz w:val="20"/>
                <w:szCs w:val="20"/>
              </w:rPr>
            </w:pPr>
            <w:r w:rsidRPr="007F1674">
              <w:rPr>
                <w:rFonts w:eastAsiaTheme="minorHAnsi"/>
                <w:b/>
                <w:bCs/>
                <w:sz w:val="20"/>
                <w:szCs w:val="20"/>
              </w:rPr>
              <w:t>R-II</w:t>
            </w:r>
          </w:p>
        </w:tc>
        <w:tc>
          <w:tcPr>
            <w:tcW w:w="689" w:type="dxa"/>
            <w:tcBorders>
              <w:top w:val="nil"/>
              <w:left w:val="nil"/>
              <w:bottom w:val="nil"/>
              <w:right w:val="nil"/>
            </w:tcBorders>
            <w:shd w:val="solid" w:color="FFFFFF" w:fill="auto"/>
            <w:vAlign w:val="center"/>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149</w:t>
            </w:r>
          </w:p>
        </w:tc>
        <w:tc>
          <w:tcPr>
            <w:tcW w:w="688" w:type="dxa"/>
            <w:tcBorders>
              <w:top w:val="nil"/>
              <w:left w:val="nil"/>
              <w:bottom w:val="nil"/>
              <w:right w:val="nil"/>
            </w:tcBorders>
            <w:shd w:val="solid" w:color="FFFFFF" w:fill="auto"/>
            <w:vAlign w:val="center"/>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89</w:t>
            </w:r>
          </w:p>
        </w:tc>
        <w:tc>
          <w:tcPr>
            <w:tcW w:w="587" w:type="dxa"/>
            <w:tcBorders>
              <w:top w:val="nil"/>
              <w:left w:val="nil"/>
              <w:bottom w:val="nil"/>
              <w:right w:val="nil"/>
            </w:tcBorders>
            <w:shd w:val="solid" w:color="FFFFFF" w:fill="auto"/>
            <w:vAlign w:val="center"/>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28</w:t>
            </w:r>
          </w:p>
        </w:tc>
        <w:tc>
          <w:tcPr>
            <w:tcW w:w="597" w:type="dxa"/>
            <w:tcBorders>
              <w:top w:val="nil"/>
              <w:left w:val="nil"/>
              <w:bottom w:val="nil"/>
              <w:right w:val="nil"/>
            </w:tcBorders>
            <w:shd w:val="solid" w:color="FFFFFF" w:fill="auto"/>
            <w:vAlign w:val="center"/>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39</w:t>
            </w:r>
          </w:p>
        </w:tc>
        <w:tc>
          <w:tcPr>
            <w:tcW w:w="724" w:type="dxa"/>
            <w:tcBorders>
              <w:top w:val="nil"/>
              <w:left w:val="nil"/>
              <w:bottom w:val="nil"/>
              <w:right w:val="nil"/>
            </w:tcBorders>
            <w:shd w:val="solid" w:color="FFFFFF" w:fill="auto"/>
            <w:vAlign w:val="center"/>
          </w:tcPr>
          <w:p w:rsidR="00EE0BB7" w:rsidRPr="007F1674" w:rsidRDefault="00EE0BB7" w:rsidP="004357B2">
            <w:pPr>
              <w:tabs>
                <w:tab w:val="clear" w:pos="7419"/>
              </w:tabs>
              <w:autoSpaceDE w:val="0"/>
              <w:autoSpaceDN w:val="0"/>
              <w:adjustRightInd w:val="0"/>
              <w:spacing w:after="0" w:line="240" w:lineRule="auto"/>
              <w:jc w:val="center"/>
              <w:rPr>
                <w:rFonts w:eastAsiaTheme="minorHAnsi"/>
                <w:b/>
                <w:bCs/>
                <w:i/>
                <w:iCs/>
                <w:sz w:val="20"/>
                <w:szCs w:val="20"/>
              </w:rPr>
            </w:pPr>
            <w:r w:rsidRPr="007F1674">
              <w:rPr>
                <w:rFonts w:eastAsiaTheme="minorHAnsi"/>
                <w:b/>
                <w:bCs/>
                <w:i/>
                <w:iCs/>
                <w:sz w:val="20"/>
                <w:szCs w:val="20"/>
              </w:rPr>
              <w:t>305</w:t>
            </w:r>
          </w:p>
        </w:tc>
      </w:tr>
      <w:tr w:rsidR="00EE0BB7" w:rsidRPr="007F1674" w:rsidTr="00442B33">
        <w:trPr>
          <w:trHeight w:val="201"/>
          <w:jc w:val="center"/>
        </w:trPr>
        <w:tc>
          <w:tcPr>
            <w:tcW w:w="666" w:type="dxa"/>
            <w:vMerge/>
            <w:tcBorders>
              <w:left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center"/>
              <w:rPr>
                <w:rFonts w:eastAsiaTheme="minorHAnsi"/>
                <w:b/>
                <w:bCs/>
                <w:sz w:val="20"/>
                <w:szCs w:val="20"/>
              </w:rPr>
            </w:pPr>
          </w:p>
        </w:tc>
        <w:tc>
          <w:tcPr>
            <w:tcW w:w="611" w:type="dxa"/>
            <w:tcBorders>
              <w:top w:val="nil"/>
              <w:left w:val="nil"/>
              <w:bottom w:val="nil"/>
              <w:right w:val="nil"/>
            </w:tcBorders>
            <w:shd w:val="solid" w:color="FFFFFF" w:fill="auto"/>
            <w:vAlign w:val="center"/>
          </w:tcPr>
          <w:p w:rsidR="00EE0BB7" w:rsidRPr="007F1674" w:rsidRDefault="00EE0BB7" w:rsidP="004357B2">
            <w:pPr>
              <w:tabs>
                <w:tab w:val="clear" w:pos="7419"/>
              </w:tabs>
              <w:autoSpaceDE w:val="0"/>
              <w:autoSpaceDN w:val="0"/>
              <w:adjustRightInd w:val="0"/>
              <w:spacing w:after="0" w:line="240" w:lineRule="auto"/>
              <w:jc w:val="center"/>
              <w:rPr>
                <w:rFonts w:eastAsiaTheme="minorHAnsi"/>
                <w:b/>
                <w:bCs/>
                <w:sz w:val="20"/>
                <w:szCs w:val="20"/>
              </w:rPr>
            </w:pPr>
            <w:r w:rsidRPr="007F1674">
              <w:rPr>
                <w:rFonts w:eastAsiaTheme="minorHAnsi"/>
                <w:b/>
                <w:bCs/>
                <w:sz w:val="20"/>
                <w:szCs w:val="20"/>
              </w:rPr>
              <w:t>R-III</w:t>
            </w:r>
          </w:p>
        </w:tc>
        <w:tc>
          <w:tcPr>
            <w:tcW w:w="689" w:type="dxa"/>
            <w:tcBorders>
              <w:top w:val="nil"/>
              <w:left w:val="nil"/>
              <w:bottom w:val="nil"/>
              <w:right w:val="nil"/>
            </w:tcBorders>
            <w:shd w:val="solid" w:color="FFFFFF" w:fill="auto"/>
            <w:vAlign w:val="center"/>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22</w:t>
            </w:r>
          </w:p>
        </w:tc>
        <w:tc>
          <w:tcPr>
            <w:tcW w:w="688" w:type="dxa"/>
            <w:tcBorders>
              <w:top w:val="nil"/>
              <w:left w:val="nil"/>
              <w:bottom w:val="nil"/>
              <w:right w:val="nil"/>
            </w:tcBorders>
            <w:shd w:val="solid" w:color="FFFFFF" w:fill="auto"/>
            <w:vAlign w:val="center"/>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29</w:t>
            </w:r>
          </w:p>
        </w:tc>
        <w:tc>
          <w:tcPr>
            <w:tcW w:w="587" w:type="dxa"/>
            <w:tcBorders>
              <w:top w:val="nil"/>
              <w:left w:val="nil"/>
              <w:bottom w:val="nil"/>
              <w:right w:val="nil"/>
            </w:tcBorders>
            <w:shd w:val="solid" w:color="FFFFFF" w:fill="auto"/>
            <w:vAlign w:val="center"/>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14</w:t>
            </w:r>
          </w:p>
        </w:tc>
        <w:tc>
          <w:tcPr>
            <w:tcW w:w="597" w:type="dxa"/>
            <w:tcBorders>
              <w:top w:val="nil"/>
              <w:left w:val="nil"/>
              <w:bottom w:val="nil"/>
              <w:right w:val="nil"/>
            </w:tcBorders>
            <w:shd w:val="solid" w:color="FFFFFF" w:fill="auto"/>
            <w:vAlign w:val="center"/>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23</w:t>
            </w:r>
          </w:p>
        </w:tc>
        <w:tc>
          <w:tcPr>
            <w:tcW w:w="724" w:type="dxa"/>
            <w:tcBorders>
              <w:top w:val="nil"/>
              <w:left w:val="nil"/>
              <w:bottom w:val="nil"/>
              <w:right w:val="nil"/>
            </w:tcBorders>
            <w:shd w:val="solid" w:color="FFFFFF" w:fill="auto"/>
            <w:vAlign w:val="center"/>
          </w:tcPr>
          <w:p w:rsidR="00EE0BB7" w:rsidRPr="007F1674" w:rsidRDefault="00EE0BB7" w:rsidP="004357B2">
            <w:pPr>
              <w:tabs>
                <w:tab w:val="clear" w:pos="7419"/>
              </w:tabs>
              <w:autoSpaceDE w:val="0"/>
              <w:autoSpaceDN w:val="0"/>
              <w:adjustRightInd w:val="0"/>
              <w:spacing w:after="0" w:line="240" w:lineRule="auto"/>
              <w:jc w:val="center"/>
              <w:rPr>
                <w:rFonts w:eastAsiaTheme="minorHAnsi"/>
                <w:b/>
                <w:bCs/>
                <w:i/>
                <w:iCs/>
                <w:sz w:val="20"/>
                <w:szCs w:val="20"/>
              </w:rPr>
            </w:pPr>
            <w:r w:rsidRPr="007F1674">
              <w:rPr>
                <w:rFonts w:eastAsiaTheme="minorHAnsi"/>
                <w:b/>
                <w:bCs/>
                <w:i/>
                <w:iCs/>
                <w:sz w:val="20"/>
                <w:szCs w:val="20"/>
              </w:rPr>
              <w:t>88</w:t>
            </w:r>
          </w:p>
        </w:tc>
      </w:tr>
      <w:tr w:rsidR="00EE0BB7" w:rsidRPr="007F1674" w:rsidTr="00442B33">
        <w:trPr>
          <w:trHeight w:val="201"/>
          <w:jc w:val="center"/>
        </w:trPr>
        <w:tc>
          <w:tcPr>
            <w:tcW w:w="666" w:type="dxa"/>
            <w:vMerge/>
            <w:tcBorders>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center"/>
              <w:rPr>
                <w:rFonts w:eastAsiaTheme="minorHAnsi"/>
                <w:b/>
                <w:bCs/>
                <w:sz w:val="20"/>
                <w:szCs w:val="20"/>
              </w:rPr>
            </w:pPr>
          </w:p>
        </w:tc>
        <w:tc>
          <w:tcPr>
            <w:tcW w:w="611" w:type="dxa"/>
            <w:tcBorders>
              <w:top w:val="nil"/>
              <w:left w:val="nil"/>
              <w:bottom w:val="nil"/>
              <w:right w:val="nil"/>
            </w:tcBorders>
            <w:shd w:val="solid" w:color="FFFFFF" w:fill="auto"/>
            <w:vAlign w:val="center"/>
          </w:tcPr>
          <w:p w:rsidR="00EE0BB7" w:rsidRPr="007F1674" w:rsidRDefault="00EE0BB7" w:rsidP="004357B2">
            <w:pPr>
              <w:tabs>
                <w:tab w:val="clear" w:pos="7419"/>
              </w:tabs>
              <w:autoSpaceDE w:val="0"/>
              <w:autoSpaceDN w:val="0"/>
              <w:adjustRightInd w:val="0"/>
              <w:spacing w:after="0" w:line="240" w:lineRule="auto"/>
              <w:jc w:val="center"/>
              <w:rPr>
                <w:rFonts w:eastAsiaTheme="minorHAnsi"/>
                <w:b/>
                <w:bCs/>
                <w:sz w:val="20"/>
                <w:szCs w:val="20"/>
              </w:rPr>
            </w:pPr>
            <w:r w:rsidRPr="007F1674">
              <w:rPr>
                <w:rFonts w:eastAsiaTheme="minorHAnsi"/>
                <w:b/>
                <w:bCs/>
                <w:sz w:val="20"/>
                <w:szCs w:val="20"/>
              </w:rPr>
              <w:t>R-IV</w:t>
            </w:r>
          </w:p>
        </w:tc>
        <w:tc>
          <w:tcPr>
            <w:tcW w:w="689" w:type="dxa"/>
            <w:tcBorders>
              <w:top w:val="nil"/>
              <w:left w:val="nil"/>
              <w:bottom w:val="nil"/>
              <w:right w:val="nil"/>
            </w:tcBorders>
            <w:shd w:val="solid" w:color="FFFFFF" w:fill="auto"/>
            <w:vAlign w:val="center"/>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170</w:t>
            </w:r>
          </w:p>
        </w:tc>
        <w:tc>
          <w:tcPr>
            <w:tcW w:w="688" w:type="dxa"/>
            <w:tcBorders>
              <w:top w:val="nil"/>
              <w:left w:val="nil"/>
              <w:bottom w:val="nil"/>
              <w:right w:val="nil"/>
            </w:tcBorders>
            <w:shd w:val="solid" w:color="FFFFFF" w:fill="auto"/>
            <w:vAlign w:val="center"/>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98</w:t>
            </w:r>
          </w:p>
        </w:tc>
        <w:tc>
          <w:tcPr>
            <w:tcW w:w="587" w:type="dxa"/>
            <w:tcBorders>
              <w:top w:val="nil"/>
              <w:left w:val="nil"/>
              <w:bottom w:val="nil"/>
              <w:right w:val="nil"/>
            </w:tcBorders>
            <w:shd w:val="solid" w:color="FFFFFF" w:fill="auto"/>
            <w:vAlign w:val="center"/>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33</w:t>
            </w:r>
          </w:p>
        </w:tc>
        <w:tc>
          <w:tcPr>
            <w:tcW w:w="597" w:type="dxa"/>
            <w:tcBorders>
              <w:top w:val="nil"/>
              <w:left w:val="nil"/>
              <w:bottom w:val="nil"/>
              <w:right w:val="nil"/>
            </w:tcBorders>
            <w:shd w:val="solid" w:color="FFFFFF" w:fill="auto"/>
            <w:vAlign w:val="center"/>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131</w:t>
            </w:r>
          </w:p>
        </w:tc>
        <w:tc>
          <w:tcPr>
            <w:tcW w:w="724" w:type="dxa"/>
            <w:tcBorders>
              <w:top w:val="nil"/>
              <w:left w:val="nil"/>
              <w:bottom w:val="nil"/>
              <w:right w:val="nil"/>
            </w:tcBorders>
            <w:shd w:val="solid" w:color="FFFFFF" w:fill="auto"/>
            <w:vAlign w:val="center"/>
          </w:tcPr>
          <w:p w:rsidR="00EE0BB7" w:rsidRPr="007F1674" w:rsidRDefault="00EE0BB7" w:rsidP="004357B2">
            <w:pPr>
              <w:tabs>
                <w:tab w:val="clear" w:pos="7419"/>
              </w:tabs>
              <w:autoSpaceDE w:val="0"/>
              <w:autoSpaceDN w:val="0"/>
              <w:adjustRightInd w:val="0"/>
              <w:spacing w:after="0" w:line="240" w:lineRule="auto"/>
              <w:jc w:val="center"/>
              <w:rPr>
                <w:rFonts w:eastAsiaTheme="minorHAnsi"/>
                <w:b/>
                <w:bCs/>
                <w:i/>
                <w:iCs/>
                <w:sz w:val="20"/>
                <w:szCs w:val="20"/>
              </w:rPr>
            </w:pPr>
            <w:r w:rsidRPr="007F1674">
              <w:rPr>
                <w:rFonts w:eastAsiaTheme="minorHAnsi"/>
                <w:b/>
                <w:bCs/>
                <w:i/>
                <w:iCs/>
                <w:sz w:val="20"/>
                <w:szCs w:val="20"/>
              </w:rPr>
              <w:t>432</w:t>
            </w:r>
          </w:p>
        </w:tc>
      </w:tr>
      <w:tr w:rsidR="00EE0BB7" w:rsidRPr="007F1674" w:rsidTr="00442B33">
        <w:trPr>
          <w:trHeight w:val="145"/>
          <w:jc w:val="center"/>
        </w:trPr>
        <w:tc>
          <w:tcPr>
            <w:tcW w:w="1277" w:type="dxa"/>
            <w:gridSpan w:val="2"/>
            <w:tcBorders>
              <w:top w:val="single" w:sz="6" w:space="0" w:color="auto"/>
              <w:left w:val="nil"/>
              <w:bottom w:val="single" w:sz="6" w:space="0" w:color="auto"/>
              <w:right w:val="nil"/>
            </w:tcBorders>
            <w:shd w:val="solid" w:color="FFFFFF" w:fill="auto"/>
            <w:vAlign w:val="center"/>
          </w:tcPr>
          <w:p w:rsidR="00EE0BB7" w:rsidRPr="007F1674" w:rsidRDefault="00EE0BB7" w:rsidP="004357B2">
            <w:pPr>
              <w:tabs>
                <w:tab w:val="clear" w:pos="7419"/>
              </w:tabs>
              <w:autoSpaceDE w:val="0"/>
              <w:autoSpaceDN w:val="0"/>
              <w:adjustRightInd w:val="0"/>
              <w:spacing w:after="0" w:line="240" w:lineRule="auto"/>
              <w:jc w:val="center"/>
              <w:rPr>
                <w:rFonts w:eastAsiaTheme="minorHAnsi"/>
                <w:b/>
                <w:bCs/>
                <w:i/>
                <w:iCs/>
                <w:sz w:val="20"/>
                <w:szCs w:val="20"/>
              </w:rPr>
            </w:pPr>
            <w:r w:rsidRPr="007F1674">
              <w:rPr>
                <w:rFonts w:eastAsiaTheme="minorHAnsi"/>
                <w:b/>
                <w:bCs/>
                <w:i/>
                <w:iCs/>
                <w:sz w:val="20"/>
                <w:szCs w:val="20"/>
              </w:rPr>
              <w:t>TOTAL</w:t>
            </w:r>
          </w:p>
        </w:tc>
        <w:tc>
          <w:tcPr>
            <w:tcW w:w="689" w:type="dxa"/>
            <w:tcBorders>
              <w:top w:val="single" w:sz="6" w:space="0" w:color="auto"/>
              <w:left w:val="nil"/>
              <w:bottom w:val="single" w:sz="6" w:space="0" w:color="auto"/>
              <w:right w:val="nil"/>
            </w:tcBorders>
            <w:shd w:val="solid" w:color="FFFFFF" w:fill="auto"/>
            <w:vAlign w:val="center"/>
          </w:tcPr>
          <w:p w:rsidR="00EE0BB7" w:rsidRPr="007F1674" w:rsidRDefault="00EE0BB7" w:rsidP="004357B2">
            <w:pPr>
              <w:tabs>
                <w:tab w:val="clear" w:pos="7419"/>
              </w:tabs>
              <w:autoSpaceDE w:val="0"/>
              <w:autoSpaceDN w:val="0"/>
              <w:adjustRightInd w:val="0"/>
              <w:spacing w:after="0" w:line="240" w:lineRule="auto"/>
              <w:jc w:val="center"/>
              <w:rPr>
                <w:rFonts w:eastAsiaTheme="minorHAnsi"/>
                <w:b/>
                <w:bCs/>
                <w:i/>
                <w:iCs/>
                <w:sz w:val="20"/>
                <w:szCs w:val="20"/>
              </w:rPr>
            </w:pPr>
            <w:r w:rsidRPr="007F1674">
              <w:rPr>
                <w:rFonts w:eastAsiaTheme="minorHAnsi"/>
                <w:b/>
                <w:bCs/>
                <w:i/>
                <w:iCs/>
                <w:sz w:val="20"/>
                <w:szCs w:val="20"/>
              </w:rPr>
              <w:t>656</w:t>
            </w:r>
          </w:p>
        </w:tc>
        <w:tc>
          <w:tcPr>
            <w:tcW w:w="688" w:type="dxa"/>
            <w:tcBorders>
              <w:top w:val="single" w:sz="6" w:space="0" w:color="auto"/>
              <w:left w:val="nil"/>
              <w:bottom w:val="single" w:sz="6" w:space="0" w:color="auto"/>
              <w:right w:val="nil"/>
            </w:tcBorders>
            <w:shd w:val="solid" w:color="FFFFFF" w:fill="auto"/>
            <w:vAlign w:val="center"/>
          </w:tcPr>
          <w:p w:rsidR="00EE0BB7" w:rsidRPr="007F1674" w:rsidRDefault="00EE0BB7" w:rsidP="004357B2">
            <w:pPr>
              <w:tabs>
                <w:tab w:val="clear" w:pos="7419"/>
              </w:tabs>
              <w:autoSpaceDE w:val="0"/>
              <w:autoSpaceDN w:val="0"/>
              <w:adjustRightInd w:val="0"/>
              <w:spacing w:after="0" w:line="240" w:lineRule="auto"/>
              <w:jc w:val="center"/>
              <w:rPr>
                <w:rFonts w:eastAsiaTheme="minorHAnsi"/>
                <w:b/>
                <w:bCs/>
                <w:i/>
                <w:iCs/>
                <w:sz w:val="20"/>
                <w:szCs w:val="20"/>
              </w:rPr>
            </w:pPr>
            <w:r w:rsidRPr="007F1674">
              <w:rPr>
                <w:rFonts w:eastAsiaTheme="minorHAnsi"/>
                <w:b/>
                <w:bCs/>
                <w:i/>
                <w:iCs/>
                <w:sz w:val="20"/>
                <w:szCs w:val="20"/>
              </w:rPr>
              <w:t>291</w:t>
            </w:r>
          </w:p>
        </w:tc>
        <w:tc>
          <w:tcPr>
            <w:tcW w:w="587" w:type="dxa"/>
            <w:tcBorders>
              <w:top w:val="single" w:sz="6" w:space="0" w:color="auto"/>
              <w:left w:val="nil"/>
              <w:bottom w:val="single" w:sz="6" w:space="0" w:color="auto"/>
              <w:right w:val="nil"/>
            </w:tcBorders>
            <w:shd w:val="solid" w:color="FFFFFF" w:fill="auto"/>
            <w:vAlign w:val="center"/>
          </w:tcPr>
          <w:p w:rsidR="00EE0BB7" w:rsidRPr="007F1674" w:rsidRDefault="00EE0BB7" w:rsidP="004357B2">
            <w:pPr>
              <w:tabs>
                <w:tab w:val="clear" w:pos="7419"/>
              </w:tabs>
              <w:autoSpaceDE w:val="0"/>
              <w:autoSpaceDN w:val="0"/>
              <w:adjustRightInd w:val="0"/>
              <w:spacing w:after="0" w:line="240" w:lineRule="auto"/>
              <w:jc w:val="center"/>
              <w:rPr>
                <w:rFonts w:eastAsiaTheme="minorHAnsi"/>
                <w:b/>
                <w:bCs/>
                <w:i/>
                <w:iCs/>
                <w:sz w:val="20"/>
                <w:szCs w:val="20"/>
              </w:rPr>
            </w:pPr>
            <w:r w:rsidRPr="007F1674">
              <w:rPr>
                <w:rFonts w:eastAsiaTheme="minorHAnsi"/>
                <w:b/>
                <w:bCs/>
                <w:i/>
                <w:iCs/>
                <w:sz w:val="20"/>
                <w:szCs w:val="20"/>
              </w:rPr>
              <w:t>100</w:t>
            </w:r>
          </w:p>
        </w:tc>
        <w:tc>
          <w:tcPr>
            <w:tcW w:w="597" w:type="dxa"/>
            <w:tcBorders>
              <w:top w:val="single" w:sz="6" w:space="0" w:color="auto"/>
              <w:left w:val="nil"/>
              <w:bottom w:val="single" w:sz="6" w:space="0" w:color="auto"/>
              <w:right w:val="nil"/>
            </w:tcBorders>
            <w:shd w:val="solid" w:color="FFFFFF" w:fill="auto"/>
            <w:vAlign w:val="center"/>
          </w:tcPr>
          <w:p w:rsidR="00EE0BB7" w:rsidRPr="007F1674" w:rsidRDefault="00EE0BB7" w:rsidP="004357B2">
            <w:pPr>
              <w:tabs>
                <w:tab w:val="clear" w:pos="7419"/>
              </w:tabs>
              <w:autoSpaceDE w:val="0"/>
              <w:autoSpaceDN w:val="0"/>
              <w:adjustRightInd w:val="0"/>
              <w:spacing w:after="0" w:line="240" w:lineRule="auto"/>
              <w:jc w:val="center"/>
              <w:rPr>
                <w:rFonts w:eastAsiaTheme="minorHAnsi"/>
                <w:b/>
                <w:bCs/>
                <w:i/>
                <w:iCs/>
                <w:sz w:val="20"/>
                <w:szCs w:val="20"/>
              </w:rPr>
            </w:pPr>
            <w:r w:rsidRPr="007F1674">
              <w:rPr>
                <w:rFonts w:eastAsiaTheme="minorHAnsi"/>
                <w:b/>
                <w:bCs/>
                <w:i/>
                <w:iCs/>
                <w:sz w:val="20"/>
                <w:szCs w:val="20"/>
              </w:rPr>
              <w:t>221</w:t>
            </w:r>
          </w:p>
        </w:tc>
        <w:tc>
          <w:tcPr>
            <w:tcW w:w="724" w:type="dxa"/>
            <w:tcBorders>
              <w:top w:val="single" w:sz="6" w:space="0" w:color="auto"/>
              <w:left w:val="nil"/>
              <w:bottom w:val="single" w:sz="6" w:space="0" w:color="auto"/>
              <w:right w:val="nil"/>
            </w:tcBorders>
            <w:shd w:val="solid" w:color="FFFFFF" w:fill="auto"/>
            <w:vAlign w:val="center"/>
          </w:tcPr>
          <w:p w:rsidR="00EE0BB7" w:rsidRPr="007F1674" w:rsidRDefault="00EE0BB7" w:rsidP="004357B2">
            <w:pPr>
              <w:tabs>
                <w:tab w:val="clear" w:pos="7419"/>
              </w:tabs>
              <w:autoSpaceDE w:val="0"/>
              <w:autoSpaceDN w:val="0"/>
              <w:adjustRightInd w:val="0"/>
              <w:spacing w:after="0" w:line="240" w:lineRule="auto"/>
              <w:jc w:val="center"/>
              <w:rPr>
                <w:rFonts w:eastAsiaTheme="minorHAnsi"/>
                <w:b/>
                <w:bCs/>
                <w:i/>
                <w:iCs/>
                <w:sz w:val="20"/>
                <w:szCs w:val="20"/>
              </w:rPr>
            </w:pPr>
            <w:r w:rsidRPr="007F1674">
              <w:rPr>
                <w:rFonts w:eastAsiaTheme="minorHAnsi"/>
                <w:b/>
                <w:bCs/>
                <w:i/>
                <w:iCs/>
                <w:sz w:val="20"/>
                <w:szCs w:val="20"/>
              </w:rPr>
              <w:t>1268</w:t>
            </w:r>
          </w:p>
        </w:tc>
      </w:tr>
    </w:tbl>
    <w:p w:rsidR="00EE0BB7" w:rsidRPr="00346F6A" w:rsidRDefault="00705DE3" w:rsidP="004357B2">
      <w:pPr>
        <w:spacing w:after="0" w:line="240" w:lineRule="auto"/>
        <w:ind w:firstLine="1701"/>
        <w:jc w:val="both"/>
        <w:rPr>
          <w:sz w:val="20"/>
          <w:szCs w:val="20"/>
        </w:rPr>
      </w:pPr>
      <w:r>
        <w:rPr>
          <w:sz w:val="20"/>
          <w:szCs w:val="20"/>
        </w:rPr>
        <w:t>Fonte: Cálculos do autor</w:t>
      </w:r>
      <w:r w:rsidR="00EE0BB7" w:rsidRPr="00346F6A">
        <w:rPr>
          <w:sz w:val="20"/>
          <w:szCs w:val="20"/>
        </w:rPr>
        <w:t xml:space="preserve"> a partir de dados da PNAD 1996.</w:t>
      </w:r>
    </w:p>
    <w:p w:rsidR="00EE0BB7" w:rsidRDefault="00EE0BB7" w:rsidP="004357B2">
      <w:pPr>
        <w:tabs>
          <w:tab w:val="clear" w:pos="7419"/>
        </w:tabs>
        <w:spacing w:after="0" w:line="240" w:lineRule="auto"/>
        <w:jc w:val="center"/>
      </w:pPr>
    </w:p>
    <w:p w:rsidR="00EE0BB7" w:rsidRPr="00442B33" w:rsidRDefault="00EE0BB7" w:rsidP="004357B2">
      <w:pPr>
        <w:spacing w:after="0" w:line="240" w:lineRule="auto"/>
        <w:jc w:val="center"/>
        <w:rPr>
          <w:b/>
          <w:sz w:val="22"/>
          <w:szCs w:val="22"/>
        </w:rPr>
      </w:pPr>
      <w:r w:rsidRPr="00442B33">
        <w:rPr>
          <w:b/>
          <w:sz w:val="22"/>
          <w:szCs w:val="22"/>
        </w:rPr>
        <w:t>Tabela B: Quadro de frequência dos grupos segundo as características - 1996.</w:t>
      </w:r>
    </w:p>
    <w:tbl>
      <w:tblPr>
        <w:tblW w:w="0" w:type="auto"/>
        <w:jc w:val="center"/>
        <w:tblInd w:w="40" w:type="dxa"/>
        <w:tblLayout w:type="fixed"/>
        <w:tblCellMar>
          <w:left w:w="70" w:type="dxa"/>
          <w:right w:w="70" w:type="dxa"/>
        </w:tblCellMar>
        <w:tblLook w:val="0000" w:firstRow="0" w:lastRow="0" w:firstColumn="0" w:lastColumn="0" w:noHBand="0" w:noVBand="0"/>
      </w:tblPr>
      <w:tblGrid>
        <w:gridCol w:w="3907"/>
        <w:gridCol w:w="1038"/>
        <w:gridCol w:w="925"/>
        <w:gridCol w:w="926"/>
        <w:gridCol w:w="925"/>
      </w:tblGrid>
      <w:tr w:rsidR="00EE0BB7" w:rsidRPr="00346F6A" w:rsidTr="0078162F">
        <w:trPr>
          <w:trHeight w:val="261"/>
          <w:jc w:val="center"/>
        </w:trPr>
        <w:tc>
          <w:tcPr>
            <w:tcW w:w="3907" w:type="dxa"/>
            <w:tcBorders>
              <w:top w:val="single" w:sz="6" w:space="0" w:color="auto"/>
              <w:left w:val="nil"/>
              <w:bottom w:val="single" w:sz="6" w:space="0" w:color="auto"/>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rPr>
                <w:rFonts w:eastAsiaTheme="minorHAnsi"/>
                <w:b/>
                <w:bCs/>
                <w:sz w:val="20"/>
                <w:szCs w:val="20"/>
              </w:rPr>
            </w:pPr>
            <w:r w:rsidRPr="007F1674">
              <w:rPr>
                <w:rFonts w:eastAsiaTheme="minorHAnsi"/>
                <w:b/>
                <w:bCs/>
                <w:sz w:val="20"/>
                <w:szCs w:val="20"/>
              </w:rPr>
              <w:t>Características</w:t>
            </w:r>
          </w:p>
        </w:tc>
        <w:tc>
          <w:tcPr>
            <w:tcW w:w="1038" w:type="dxa"/>
            <w:tcBorders>
              <w:top w:val="single" w:sz="6" w:space="0" w:color="auto"/>
              <w:left w:val="nil"/>
              <w:bottom w:val="single" w:sz="6" w:space="0" w:color="auto"/>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rPr>
                <w:rFonts w:eastAsiaTheme="minorHAnsi"/>
                <w:b/>
                <w:bCs/>
                <w:sz w:val="20"/>
                <w:szCs w:val="20"/>
              </w:rPr>
            </w:pPr>
            <w:r w:rsidRPr="007F1674">
              <w:rPr>
                <w:rFonts w:eastAsiaTheme="minorHAnsi"/>
                <w:b/>
                <w:bCs/>
                <w:sz w:val="20"/>
                <w:szCs w:val="20"/>
              </w:rPr>
              <w:t>Código</w:t>
            </w:r>
          </w:p>
        </w:tc>
        <w:tc>
          <w:tcPr>
            <w:tcW w:w="925" w:type="dxa"/>
            <w:tcBorders>
              <w:top w:val="single" w:sz="6" w:space="0" w:color="auto"/>
              <w:left w:val="nil"/>
              <w:bottom w:val="single" w:sz="6" w:space="0" w:color="auto"/>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right"/>
              <w:rPr>
                <w:rFonts w:eastAsiaTheme="minorHAnsi"/>
                <w:b/>
                <w:bCs/>
                <w:sz w:val="20"/>
                <w:szCs w:val="20"/>
              </w:rPr>
            </w:pPr>
            <w:r w:rsidRPr="007F1674">
              <w:rPr>
                <w:rFonts w:eastAsiaTheme="minorHAnsi"/>
                <w:b/>
                <w:bCs/>
                <w:sz w:val="20"/>
                <w:szCs w:val="20"/>
              </w:rPr>
              <w:t>G1</w:t>
            </w:r>
          </w:p>
        </w:tc>
        <w:tc>
          <w:tcPr>
            <w:tcW w:w="926" w:type="dxa"/>
            <w:tcBorders>
              <w:top w:val="single" w:sz="6" w:space="0" w:color="auto"/>
              <w:left w:val="nil"/>
              <w:bottom w:val="single" w:sz="6" w:space="0" w:color="auto"/>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right"/>
              <w:rPr>
                <w:rFonts w:eastAsiaTheme="minorHAnsi"/>
                <w:b/>
                <w:bCs/>
                <w:sz w:val="20"/>
                <w:szCs w:val="20"/>
              </w:rPr>
            </w:pPr>
            <w:r w:rsidRPr="007F1674">
              <w:rPr>
                <w:rFonts w:eastAsiaTheme="minorHAnsi"/>
                <w:b/>
                <w:bCs/>
                <w:sz w:val="20"/>
                <w:szCs w:val="20"/>
              </w:rPr>
              <w:t>G2</w:t>
            </w:r>
          </w:p>
        </w:tc>
        <w:tc>
          <w:tcPr>
            <w:tcW w:w="925" w:type="dxa"/>
            <w:tcBorders>
              <w:top w:val="single" w:sz="6" w:space="0" w:color="auto"/>
              <w:left w:val="nil"/>
              <w:bottom w:val="single" w:sz="6" w:space="0" w:color="auto"/>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right"/>
              <w:rPr>
                <w:rFonts w:eastAsiaTheme="minorHAnsi"/>
                <w:b/>
                <w:bCs/>
                <w:sz w:val="20"/>
                <w:szCs w:val="20"/>
              </w:rPr>
            </w:pPr>
            <w:r w:rsidRPr="007F1674">
              <w:rPr>
                <w:rFonts w:eastAsiaTheme="minorHAnsi"/>
                <w:b/>
                <w:bCs/>
                <w:sz w:val="20"/>
                <w:szCs w:val="20"/>
              </w:rPr>
              <w:t>G3</w:t>
            </w:r>
          </w:p>
        </w:tc>
      </w:tr>
      <w:tr w:rsidR="00EE0BB7" w:rsidRPr="00346F6A" w:rsidTr="0078162F">
        <w:trPr>
          <w:trHeight w:val="261"/>
          <w:jc w:val="center"/>
        </w:trPr>
        <w:tc>
          <w:tcPr>
            <w:tcW w:w="3907"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Idade entre 30 e 34 anos</w:t>
            </w:r>
          </w:p>
        </w:tc>
        <w:tc>
          <w:tcPr>
            <w:tcW w:w="1038"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ID1</w:t>
            </w:r>
          </w:p>
        </w:tc>
        <w:tc>
          <w:tcPr>
            <w:tcW w:w="925"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144</w:t>
            </w:r>
          </w:p>
        </w:tc>
        <w:tc>
          <w:tcPr>
            <w:tcW w:w="926"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40</w:t>
            </w:r>
          </w:p>
        </w:tc>
        <w:tc>
          <w:tcPr>
            <w:tcW w:w="925"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168</w:t>
            </w:r>
          </w:p>
        </w:tc>
      </w:tr>
      <w:tr w:rsidR="00EE0BB7" w:rsidRPr="00346F6A" w:rsidTr="0078162F">
        <w:trPr>
          <w:trHeight w:val="261"/>
          <w:jc w:val="center"/>
        </w:trPr>
        <w:tc>
          <w:tcPr>
            <w:tcW w:w="3907"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Idade entre 35 e 39 anos</w:t>
            </w:r>
          </w:p>
        </w:tc>
        <w:tc>
          <w:tcPr>
            <w:tcW w:w="1038"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ID2</w:t>
            </w:r>
          </w:p>
        </w:tc>
        <w:tc>
          <w:tcPr>
            <w:tcW w:w="925"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149</w:t>
            </w:r>
          </w:p>
        </w:tc>
        <w:tc>
          <w:tcPr>
            <w:tcW w:w="926"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60</w:t>
            </w:r>
          </w:p>
        </w:tc>
        <w:tc>
          <w:tcPr>
            <w:tcW w:w="925"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145</w:t>
            </w:r>
          </w:p>
        </w:tc>
      </w:tr>
      <w:tr w:rsidR="00EE0BB7" w:rsidRPr="00346F6A" w:rsidTr="0078162F">
        <w:trPr>
          <w:trHeight w:val="261"/>
          <w:jc w:val="center"/>
        </w:trPr>
        <w:tc>
          <w:tcPr>
            <w:tcW w:w="3907"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Idade entre 40 e 44 anos</w:t>
            </w:r>
          </w:p>
        </w:tc>
        <w:tc>
          <w:tcPr>
            <w:tcW w:w="1038"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ID3</w:t>
            </w:r>
          </w:p>
        </w:tc>
        <w:tc>
          <w:tcPr>
            <w:tcW w:w="925"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145</w:t>
            </w:r>
          </w:p>
        </w:tc>
        <w:tc>
          <w:tcPr>
            <w:tcW w:w="926"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57</w:t>
            </w:r>
          </w:p>
        </w:tc>
        <w:tc>
          <w:tcPr>
            <w:tcW w:w="925"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102</w:t>
            </w:r>
          </w:p>
        </w:tc>
      </w:tr>
      <w:tr w:rsidR="00EE0BB7" w:rsidRPr="00346F6A" w:rsidTr="0078162F">
        <w:trPr>
          <w:trHeight w:val="261"/>
          <w:jc w:val="center"/>
        </w:trPr>
        <w:tc>
          <w:tcPr>
            <w:tcW w:w="3907"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Idade entre 45 e 50 anos</w:t>
            </w:r>
          </w:p>
        </w:tc>
        <w:tc>
          <w:tcPr>
            <w:tcW w:w="1038"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ID4</w:t>
            </w:r>
          </w:p>
        </w:tc>
        <w:tc>
          <w:tcPr>
            <w:tcW w:w="925"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111</w:t>
            </w:r>
          </w:p>
        </w:tc>
        <w:tc>
          <w:tcPr>
            <w:tcW w:w="926"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61</w:t>
            </w:r>
          </w:p>
        </w:tc>
        <w:tc>
          <w:tcPr>
            <w:tcW w:w="925"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86</w:t>
            </w:r>
          </w:p>
        </w:tc>
      </w:tr>
      <w:tr w:rsidR="00EE0BB7" w:rsidRPr="00346F6A" w:rsidTr="0078162F">
        <w:trPr>
          <w:trHeight w:val="261"/>
          <w:jc w:val="center"/>
        </w:trPr>
        <w:tc>
          <w:tcPr>
            <w:tcW w:w="3907"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Brancos</w:t>
            </w:r>
          </w:p>
        </w:tc>
        <w:tc>
          <w:tcPr>
            <w:tcW w:w="1038"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B</w:t>
            </w:r>
          </w:p>
        </w:tc>
        <w:tc>
          <w:tcPr>
            <w:tcW w:w="925"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229</w:t>
            </w:r>
          </w:p>
        </w:tc>
        <w:tc>
          <w:tcPr>
            <w:tcW w:w="926"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102</w:t>
            </w:r>
          </w:p>
        </w:tc>
        <w:tc>
          <w:tcPr>
            <w:tcW w:w="925"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207</w:t>
            </w:r>
          </w:p>
        </w:tc>
      </w:tr>
      <w:tr w:rsidR="00EE0BB7" w:rsidRPr="00346F6A" w:rsidTr="0078162F">
        <w:trPr>
          <w:trHeight w:val="261"/>
          <w:jc w:val="center"/>
        </w:trPr>
        <w:tc>
          <w:tcPr>
            <w:tcW w:w="3907"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Negros</w:t>
            </w:r>
            <w:r w:rsidR="00A4405F" w:rsidRPr="007F1674">
              <w:rPr>
                <w:rFonts w:eastAsiaTheme="minorHAnsi"/>
                <w:sz w:val="20"/>
                <w:szCs w:val="20"/>
              </w:rPr>
              <w:t xml:space="preserve"> (Negros e Pardos)</w:t>
            </w:r>
          </w:p>
        </w:tc>
        <w:tc>
          <w:tcPr>
            <w:tcW w:w="1038"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N</w:t>
            </w:r>
          </w:p>
        </w:tc>
        <w:tc>
          <w:tcPr>
            <w:tcW w:w="925"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319</w:t>
            </w:r>
          </w:p>
        </w:tc>
        <w:tc>
          <w:tcPr>
            <w:tcW w:w="926"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115</w:t>
            </w:r>
          </w:p>
        </w:tc>
        <w:tc>
          <w:tcPr>
            <w:tcW w:w="925"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207</w:t>
            </w:r>
          </w:p>
        </w:tc>
      </w:tr>
      <w:tr w:rsidR="00EE0BB7" w:rsidRPr="00346F6A" w:rsidTr="0078162F">
        <w:trPr>
          <w:trHeight w:val="261"/>
          <w:jc w:val="center"/>
        </w:trPr>
        <w:tc>
          <w:tcPr>
            <w:tcW w:w="3907"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Outros (Índios e Amarelos)</w:t>
            </w:r>
          </w:p>
        </w:tc>
        <w:tc>
          <w:tcPr>
            <w:tcW w:w="1038"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O</w:t>
            </w:r>
          </w:p>
        </w:tc>
        <w:tc>
          <w:tcPr>
            <w:tcW w:w="925"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right"/>
              <w:rPr>
                <w:rFonts w:eastAsiaTheme="minorHAnsi"/>
                <w:sz w:val="20"/>
                <w:szCs w:val="20"/>
              </w:rPr>
            </w:pPr>
            <w:proofErr w:type="gramStart"/>
            <w:r w:rsidRPr="007F1674">
              <w:rPr>
                <w:rFonts w:eastAsiaTheme="minorHAnsi"/>
                <w:sz w:val="20"/>
                <w:szCs w:val="20"/>
              </w:rPr>
              <w:t>1</w:t>
            </w:r>
            <w:proofErr w:type="gramEnd"/>
          </w:p>
        </w:tc>
        <w:tc>
          <w:tcPr>
            <w:tcW w:w="926"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right"/>
              <w:rPr>
                <w:rFonts w:eastAsiaTheme="minorHAnsi"/>
                <w:sz w:val="20"/>
                <w:szCs w:val="20"/>
              </w:rPr>
            </w:pPr>
            <w:proofErr w:type="gramStart"/>
            <w:r w:rsidRPr="007F1674">
              <w:rPr>
                <w:rFonts w:eastAsiaTheme="minorHAnsi"/>
                <w:sz w:val="20"/>
                <w:szCs w:val="20"/>
              </w:rPr>
              <w:t>1</w:t>
            </w:r>
            <w:proofErr w:type="gramEnd"/>
          </w:p>
        </w:tc>
        <w:tc>
          <w:tcPr>
            <w:tcW w:w="925"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right"/>
              <w:rPr>
                <w:rFonts w:eastAsiaTheme="minorHAnsi"/>
                <w:sz w:val="20"/>
                <w:szCs w:val="20"/>
              </w:rPr>
            </w:pPr>
            <w:proofErr w:type="gramStart"/>
            <w:r w:rsidRPr="007F1674">
              <w:rPr>
                <w:rFonts w:eastAsiaTheme="minorHAnsi"/>
                <w:sz w:val="20"/>
                <w:szCs w:val="20"/>
              </w:rPr>
              <w:t>0</w:t>
            </w:r>
            <w:proofErr w:type="gramEnd"/>
          </w:p>
        </w:tc>
      </w:tr>
      <w:tr w:rsidR="00EE0BB7" w:rsidRPr="00346F6A" w:rsidTr="0078162F">
        <w:trPr>
          <w:trHeight w:val="261"/>
          <w:jc w:val="center"/>
        </w:trPr>
        <w:tc>
          <w:tcPr>
            <w:tcW w:w="3907"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Homens</w:t>
            </w:r>
          </w:p>
        </w:tc>
        <w:tc>
          <w:tcPr>
            <w:tcW w:w="1038"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Homem</w:t>
            </w:r>
          </w:p>
        </w:tc>
        <w:tc>
          <w:tcPr>
            <w:tcW w:w="925"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357</w:t>
            </w:r>
          </w:p>
        </w:tc>
        <w:tc>
          <w:tcPr>
            <w:tcW w:w="926"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169</w:t>
            </w:r>
          </w:p>
        </w:tc>
        <w:tc>
          <w:tcPr>
            <w:tcW w:w="925"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262</w:t>
            </w:r>
          </w:p>
        </w:tc>
      </w:tr>
      <w:tr w:rsidR="00EE0BB7" w:rsidRPr="00346F6A" w:rsidTr="0078162F">
        <w:trPr>
          <w:trHeight w:val="261"/>
          <w:jc w:val="center"/>
        </w:trPr>
        <w:tc>
          <w:tcPr>
            <w:tcW w:w="3907"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Mulheres</w:t>
            </w:r>
          </w:p>
        </w:tc>
        <w:tc>
          <w:tcPr>
            <w:tcW w:w="1038"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Mulher</w:t>
            </w:r>
          </w:p>
        </w:tc>
        <w:tc>
          <w:tcPr>
            <w:tcW w:w="925"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192</w:t>
            </w:r>
          </w:p>
        </w:tc>
        <w:tc>
          <w:tcPr>
            <w:tcW w:w="926"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49</w:t>
            </w:r>
          </w:p>
        </w:tc>
        <w:tc>
          <w:tcPr>
            <w:tcW w:w="925"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239</w:t>
            </w:r>
          </w:p>
        </w:tc>
      </w:tr>
      <w:tr w:rsidR="00EE0BB7" w:rsidRPr="00346F6A" w:rsidTr="0078162F">
        <w:trPr>
          <w:trHeight w:val="261"/>
          <w:jc w:val="center"/>
        </w:trPr>
        <w:tc>
          <w:tcPr>
            <w:tcW w:w="3907"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Sem escolaridade (0)</w:t>
            </w:r>
          </w:p>
        </w:tc>
        <w:tc>
          <w:tcPr>
            <w:tcW w:w="1038"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E1</w:t>
            </w:r>
          </w:p>
        </w:tc>
        <w:tc>
          <w:tcPr>
            <w:tcW w:w="925"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70</w:t>
            </w:r>
          </w:p>
        </w:tc>
        <w:tc>
          <w:tcPr>
            <w:tcW w:w="926"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right"/>
              <w:rPr>
                <w:rFonts w:eastAsiaTheme="minorHAnsi"/>
                <w:sz w:val="20"/>
                <w:szCs w:val="20"/>
              </w:rPr>
            </w:pPr>
            <w:proofErr w:type="gramStart"/>
            <w:r w:rsidRPr="007F1674">
              <w:rPr>
                <w:rFonts w:eastAsiaTheme="minorHAnsi"/>
                <w:sz w:val="20"/>
                <w:szCs w:val="20"/>
              </w:rPr>
              <w:t>8</w:t>
            </w:r>
            <w:proofErr w:type="gramEnd"/>
          </w:p>
        </w:tc>
        <w:tc>
          <w:tcPr>
            <w:tcW w:w="925"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32</w:t>
            </w:r>
          </w:p>
        </w:tc>
      </w:tr>
      <w:tr w:rsidR="00EE0BB7" w:rsidRPr="00346F6A" w:rsidTr="0078162F">
        <w:trPr>
          <w:trHeight w:val="261"/>
          <w:jc w:val="center"/>
        </w:trPr>
        <w:tc>
          <w:tcPr>
            <w:tcW w:w="3907"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Fundamental básico incompleto (1-3)</w:t>
            </w:r>
          </w:p>
        </w:tc>
        <w:tc>
          <w:tcPr>
            <w:tcW w:w="1038"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E2</w:t>
            </w:r>
          </w:p>
        </w:tc>
        <w:tc>
          <w:tcPr>
            <w:tcW w:w="925"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70</w:t>
            </w:r>
          </w:p>
        </w:tc>
        <w:tc>
          <w:tcPr>
            <w:tcW w:w="926"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12</w:t>
            </w:r>
          </w:p>
        </w:tc>
        <w:tc>
          <w:tcPr>
            <w:tcW w:w="925"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56</w:t>
            </w:r>
          </w:p>
        </w:tc>
      </w:tr>
      <w:tr w:rsidR="00EE0BB7" w:rsidRPr="00346F6A" w:rsidTr="0078162F">
        <w:trPr>
          <w:trHeight w:val="261"/>
          <w:jc w:val="center"/>
        </w:trPr>
        <w:tc>
          <w:tcPr>
            <w:tcW w:w="3907"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Fundamental básico completo (4)</w:t>
            </w:r>
          </w:p>
        </w:tc>
        <w:tc>
          <w:tcPr>
            <w:tcW w:w="1038"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E3</w:t>
            </w:r>
          </w:p>
        </w:tc>
        <w:tc>
          <w:tcPr>
            <w:tcW w:w="925"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75</w:t>
            </w:r>
          </w:p>
        </w:tc>
        <w:tc>
          <w:tcPr>
            <w:tcW w:w="926"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16</w:t>
            </w:r>
          </w:p>
        </w:tc>
        <w:tc>
          <w:tcPr>
            <w:tcW w:w="925"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65</w:t>
            </w:r>
          </w:p>
        </w:tc>
      </w:tr>
      <w:tr w:rsidR="00EE0BB7" w:rsidRPr="00346F6A" w:rsidTr="0078162F">
        <w:trPr>
          <w:trHeight w:val="261"/>
          <w:jc w:val="center"/>
        </w:trPr>
        <w:tc>
          <w:tcPr>
            <w:tcW w:w="3907"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Fundamental incompleto (5-7)</w:t>
            </w:r>
          </w:p>
        </w:tc>
        <w:tc>
          <w:tcPr>
            <w:tcW w:w="1038"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E4</w:t>
            </w:r>
          </w:p>
        </w:tc>
        <w:tc>
          <w:tcPr>
            <w:tcW w:w="925"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62</w:t>
            </w:r>
          </w:p>
        </w:tc>
        <w:tc>
          <w:tcPr>
            <w:tcW w:w="926"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12</w:t>
            </w:r>
          </w:p>
        </w:tc>
        <w:tc>
          <w:tcPr>
            <w:tcW w:w="925"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75</w:t>
            </w:r>
          </w:p>
        </w:tc>
      </w:tr>
      <w:tr w:rsidR="00EE0BB7" w:rsidRPr="00346F6A" w:rsidTr="0078162F">
        <w:trPr>
          <w:trHeight w:val="261"/>
          <w:jc w:val="center"/>
        </w:trPr>
        <w:tc>
          <w:tcPr>
            <w:tcW w:w="3907"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Fundamental completo (8)</w:t>
            </w:r>
          </w:p>
        </w:tc>
        <w:tc>
          <w:tcPr>
            <w:tcW w:w="1038"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E5</w:t>
            </w:r>
          </w:p>
        </w:tc>
        <w:tc>
          <w:tcPr>
            <w:tcW w:w="925"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42</w:t>
            </w:r>
          </w:p>
        </w:tc>
        <w:tc>
          <w:tcPr>
            <w:tcW w:w="926"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31</w:t>
            </w:r>
          </w:p>
        </w:tc>
        <w:tc>
          <w:tcPr>
            <w:tcW w:w="925"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52</w:t>
            </w:r>
          </w:p>
        </w:tc>
      </w:tr>
      <w:tr w:rsidR="00EE0BB7" w:rsidRPr="00346F6A" w:rsidTr="0078162F">
        <w:trPr>
          <w:trHeight w:val="261"/>
          <w:jc w:val="center"/>
        </w:trPr>
        <w:tc>
          <w:tcPr>
            <w:tcW w:w="3907"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Ensino médio incompleto (9-10)</w:t>
            </w:r>
          </w:p>
        </w:tc>
        <w:tc>
          <w:tcPr>
            <w:tcW w:w="1038"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E6</w:t>
            </w:r>
          </w:p>
        </w:tc>
        <w:tc>
          <w:tcPr>
            <w:tcW w:w="925"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23</w:t>
            </w:r>
          </w:p>
        </w:tc>
        <w:tc>
          <w:tcPr>
            <w:tcW w:w="926"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right"/>
              <w:rPr>
                <w:rFonts w:eastAsiaTheme="minorHAnsi"/>
                <w:sz w:val="20"/>
                <w:szCs w:val="20"/>
              </w:rPr>
            </w:pPr>
            <w:proofErr w:type="gramStart"/>
            <w:r w:rsidRPr="007F1674">
              <w:rPr>
                <w:rFonts w:eastAsiaTheme="minorHAnsi"/>
                <w:sz w:val="20"/>
                <w:szCs w:val="20"/>
              </w:rPr>
              <w:t>7</w:t>
            </w:r>
            <w:proofErr w:type="gramEnd"/>
          </w:p>
        </w:tc>
        <w:tc>
          <w:tcPr>
            <w:tcW w:w="925"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31</w:t>
            </w:r>
          </w:p>
        </w:tc>
      </w:tr>
      <w:tr w:rsidR="00EE0BB7" w:rsidRPr="00346F6A" w:rsidTr="0078162F">
        <w:trPr>
          <w:trHeight w:val="261"/>
          <w:jc w:val="center"/>
        </w:trPr>
        <w:tc>
          <w:tcPr>
            <w:tcW w:w="3907"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Ensino Médio completo (11)</w:t>
            </w:r>
          </w:p>
        </w:tc>
        <w:tc>
          <w:tcPr>
            <w:tcW w:w="1038"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E7</w:t>
            </w:r>
          </w:p>
        </w:tc>
        <w:tc>
          <w:tcPr>
            <w:tcW w:w="925"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97</w:t>
            </w:r>
          </w:p>
        </w:tc>
        <w:tc>
          <w:tcPr>
            <w:tcW w:w="926"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62</w:t>
            </w:r>
          </w:p>
        </w:tc>
        <w:tc>
          <w:tcPr>
            <w:tcW w:w="925"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117</w:t>
            </w:r>
          </w:p>
        </w:tc>
      </w:tr>
      <w:tr w:rsidR="00EE0BB7" w:rsidRPr="00346F6A" w:rsidTr="0078162F">
        <w:trPr>
          <w:trHeight w:val="261"/>
          <w:jc w:val="center"/>
        </w:trPr>
        <w:tc>
          <w:tcPr>
            <w:tcW w:w="3907"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Superior incompleto (12-15)</w:t>
            </w:r>
          </w:p>
        </w:tc>
        <w:tc>
          <w:tcPr>
            <w:tcW w:w="1038"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E8</w:t>
            </w:r>
          </w:p>
        </w:tc>
        <w:tc>
          <w:tcPr>
            <w:tcW w:w="925"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15</w:t>
            </w:r>
          </w:p>
        </w:tc>
        <w:tc>
          <w:tcPr>
            <w:tcW w:w="926"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12</w:t>
            </w:r>
          </w:p>
        </w:tc>
        <w:tc>
          <w:tcPr>
            <w:tcW w:w="925"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21</w:t>
            </w:r>
          </w:p>
        </w:tc>
      </w:tr>
      <w:tr w:rsidR="00EE0BB7" w:rsidRPr="00346F6A" w:rsidTr="0078162F">
        <w:trPr>
          <w:trHeight w:val="261"/>
          <w:jc w:val="center"/>
        </w:trPr>
        <w:tc>
          <w:tcPr>
            <w:tcW w:w="3907" w:type="dxa"/>
            <w:tcBorders>
              <w:top w:val="nil"/>
              <w:left w:val="nil"/>
              <w:bottom w:val="single" w:sz="6" w:space="0" w:color="auto"/>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Superior completo (</w:t>
            </w:r>
            <w:r w:rsidRPr="007F1674">
              <w:rPr>
                <w:rFonts w:ascii="Calibri" w:eastAsiaTheme="minorHAnsi" w:hAnsi="Calibri" w:cs="Calibri"/>
                <w:sz w:val="20"/>
                <w:szCs w:val="20"/>
              </w:rPr>
              <w:t>≤</w:t>
            </w:r>
            <w:r w:rsidRPr="007F1674">
              <w:rPr>
                <w:rFonts w:eastAsiaTheme="minorHAnsi"/>
                <w:sz w:val="20"/>
                <w:szCs w:val="20"/>
              </w:rPr>
              <w:t>16)</w:t>
            </w:r>
          </w:p>
        </w:tc>
        <w:tc>
          <w:tcPr>
            <w:tcW w:w="1038" w:type="dxa"/>
            <w:tcBorders>
              <w:top w:val="nil"/>
              <w:left w:val="nil"/>
              <w:bottom w:val="single" w:sz="6" w:space="0" w:color="auto"/>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E8</w:t>
            </w:r>
          </w:p>
        </w:tc>
        <w:tc>
          <w:tcPr>
            <w:tcW w:w="925" w:type="dxa"/>
            <w:tcBorders>
              <w:top w:val="nil"/>
              <w:left w:val="nil"/>
              <w:bottom w:val="single" w:sz="6" w:space="0" w:color="auto"/>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95</w:t>
            </w:r>
          </w:p>
        </w:tc>
        <w:tc>
          <w:tcPr>
            <w:tcW w:w="926" w:type="dxa"/>
            <w:tcBorders>
              <w:top w:val="nil"/>
              <w:left w:val="nil"/>
              <w:bottom w:val="single" w:sz="6" w:space="0" w:color="auto"/>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58</w:t>
            </w:r>
          </w:p>
        </w:tc>
        <w:tc>
          <w:tcPr>
            <w:tcW w:w="925" w:type="dxa"/>
            <w:tcBorders>
              <w:top w:val="nil"/>
              <w:left w:val="nil"/>
              <w:bottom w:val="single" w:sz="6" w:space="0" w:color="auto"/>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52</w:t>
            </w:r>
          </w:p>
        </w:tc>
      </w:tr>
    </w:tbl>
    <w:p w:rsidR="00EE0BB7" w:rsidRPr="00346F6A" w:rsidRDefault="00705DE3" w:rsidP="004357B2">
      <w:pPr>
        <w:spacing w:after="0" w:line="240" w:lineRule="auto"/>
        <w:ind w:firstLine="709"/>
        <w:jc w:val="both"/>
        <w:rPr>
          <w:sz w:val="20"/>
          <w:szCs w:val="20"/>
        </w:rPr>
      </w:pPr>
      <w:r>
        <w:rPr>
          <w:sz w:val="20"/>
          <w:szCs w:val="20"/>
        </w:rPr>
        <w:t>Fonte: Cálculos do autor</w:t>
      </w:r>
      <w:r w:rsidR="00EE0BB7" w:rsidRPr="00346F6A">
        <w:rPr>
          <w:sz w:val="20"/>
          <w:szCs w:val="20"/>
        </w:rPr>
        <w:t xml:space="preserve"> a partir de dados da PNAD 1996.</w:t>
      </w:r>
    </w:p>
    <w:p w:rsidR="00EE0BB7" w:rsidRPr="00346F6A" w:rsidRDefault="00EE0BB7" w:rsidP="004357B2">
      <w:pPr>
        <w:tabs>
          <w:tab w:val="clear" w:pos="7419"/>
        </w:tabs>
        <w:spacing w:after="0" w:line="240" w:lineRule="auto"/>
        <w:jc w:val="center"/>
      </w:pPr>
    </w:p>
    <w:p w:rsidR="00EE0BB7" w:rsidRPr="00442B33" w:rsidRDefault="00EE0BB7" w:rsidP="004357B2">
      <w:pPr>
        <w:tabs>
          <w:tab w:val="clear" w:pos="7419"/>
        </w:tabs>
        <w:spacing w:after="0" w:line="240" w:lineRule="auto"/>
        <w:jc w:val="center"/>
        <w:rPr>
          <w:b/>
          <w:sz w:val="22"/>
          <w:szCs w:val="22"/>
        </w:rPr>
      </w:pPr>
      <w:r w:rsidRPr="00442B33">
        <w:rPr>
          <w:b/>
          <w:sz w:val="22"/>
          <w:szCs w:val="22"/>
        </w:rPr>
        <w:t>Tabe</w:t>
      </w:r>
      <w:r w:rsidR="00D85E60" w:rsidRPr="00442B33">
        <w:rPr>
          <w:b/>
          <w:sz w:val="22"/>
          <w:szCs w:val="22"/>
        </w:rPr>
        <w:t>la C: Frequências relativas da T</w:t>
      </w:r>
      <w:r w:rsidRPr="00442B33">
        <w:rPr>
          <w:b/>
          <w:sz w:val="22"/>
          <w:szCs w:val="22"/>
        </w:rPr>
        <w:t>abela B.</w:t>
      </w:r>
    </w:p>
    <w:tbl>
      <w:tblPr>
        <w:tblW w:w="0" w:type="auto"/>
        <w:jc w:val="center"/>
        <w:tblInd w:w="40" w:type="dxa"/>
        <w:tblLayout w:type="fixed"/>
        <w:tblCellMar>
          <w:left w:w="70" w:type="dxa"/>
          <w:right w:w="70" w:type="dxa"/>
        </w:tblCellMar>
        <w:tblLook w:val="0000" w:firstRow="0" w:lastRow="0" w:firstColumn="0" w:lastColumn="0" w:noHBand="0" w:noVBand="0"/>
      </w:tblPr>
      <w:tblGrid>
        <w:gridCol w:w="1238"/>
        <w:gridCol w:w="1662"/>
        <w:gridCol w:w="1662"/>
        <w:gridCol w:w="1662"/>
      </w:tblGrid>
      <w:tr w:rsidR="00EE0BB7" w:rsidRPr="007F1674" w:rsidTr="007F1674">
        <w:trPr>
          <w:trHeight w:val="261"/>
          <w:jc w:val="center"/>
        </w:trPr>
        <w:tc>
          <w:tcPr>
            <w:tcW w:w="1238" w:type="dxa"/>
            <w:tcBorders>
              <w:top w:val="single" w:sz="6" w:space="0" w:color="auto"/>
              <w:left w:val="nil"/>
              <w:bottom w:val="single" w:sz="6" w:space="0" w:color="auto"/>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right"/>
              <w:rPr>
                <w:rFonts w:eastAsiaTheme="minorHAnsi"/>
                <w:sz w:val="20"/>
                <w:szCs w:val="20"/>
              </w:rPr>
            </w:pPr>
          </w:p>
        </w:tc>
        <w:tc>
          <w:tcPr>
            <w:tcW w:w="1662" w:type="dxa"/>
            <w:tcBorders>
              <w:top w:val="single" w:sz="6" w:space="0" w:color="auto"/>
              <w:left w:val="nil"/>
              <w:bottom w:val="single" w:sz="6" w:space="0" w:color="auto"/>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center"/>
              <w:rPr>
                <w:rFonts w:eastAsiaTheme="minorHAnsi"/>
                <w:b/>
                <w:bCs/>
                <w:sz w:val="20"/>
                <w:szCs w:val="20"/>
              </w:rPr>
            </w:pPr>
            <w:r w:rsidRPr="007F1674">
              <w:rPr>
                <w:rFonts w:eastAsiaTheme="minorHAnsi"/>
                <w:b/>
                <w:bCs/>
                <w:sz w:val="20"/>
                <w:szCs w:val="20"/>
              </w:rPr>
              <w:t>G1</w:t>
            </w:r>
          </w:p>
        </w:tc>
        <w:tc>
          <w:tcPr>
            <w:tcW w:w="1662" w:type="dxa"/>
            <w:tcBorders>
              <w:top w:val="single" w:sz="6" w:space="0" w:color="auto"/>
              <w:left w:val="nil"/>
              <w:bottom w:val="single" w:sz="6" w:space="0" w:color="auto"/>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center"/>
              <w:rPr>
                <w:rFonts w:eastAsiaTheme="minorHAnsi"/>
                <w:b/>
                <w:bCs/>
                <w:sz w:val="20"/>
                <w:szCs w:val="20"/>
              </w:rPr>
            </w:pPr>
            <w:r w:rsidRPr="007F1674">
              <w:rPr>
                <w:rFonts w:eastAsiaTheme="minorHAnsi"/>
                <w:b/>
                <w:bCs/>
                <w:sz w:val="20"/>
                <w:szCs w:val="20"/>
              </w:rPr>
              <w:t>G2</w:t>
            </w:r>
          </w:p>
        </w:tc>
        <w:tc>
          <w:tcPr>
            <w:tcW w:w="1662" w:type="dxa"/>
            <w:tcBorders>
              <w:top w:val="single" w:sz="6" w:space="0" w:color="auto"/>
              <w:left w:val="nil"/>
              <w:bottom w:val="single" w:sz="6" w:space="0" w:color="auto"/>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center"/>
              <w:rPr>
                <w:rFonts w:eastAsiaTheme="minorHAnsi"/>
                <w:b/>
                <w:bCs/>
                <w:sz w:val="20"/>
                <w:szCs w:val="20"/>
              </w:rPr>
            </w:pPr>
            <w:r w:rsidRPr="007F1674">
              <w:rPr>
                <w:rFonts w:eastAsiaTheme="minorHAnsi"/>
                <w:b/>
                <w:bCs/>
                <w:sz w:val="20"/>
                <w:szCs w:val="20"/>
              </w:rPr>
              <w:t>G3</w:t>
            </w:r>
          </w:p>
        </w:tc>
      </w:tr>
      <w:tr w:rsidR="00EE0BB7" w:rsidRPr="007F1674" w:rsidTr="007F1674">
        <w:trPr>
          <w:trHeight w:val="261"/>
          <w:jc w:val="center"/>
        </w:trPr>
        <w:tc>
          <w:tcPr>
            <w:tcW w:w="1238"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rPr>
                <w:rFonts w:eastAsiaTheme="minorHAnsi"/>
                <w:b/>
                <w:bCs/>
                <w:sz w:val="20"/>
                <w:szCs w:val="20"/>
              </w:rPr>
            </w:pPr>
            <w:r w:rsidRPr="007F1674">
              <w:rPr>
                <w:rFonts w:eastAsiaTheme="minorHAnsi"/>
                <w:b/>
                <w:bCs/>
                <w:sz w:val="20"/>
                <w:szCs w:val="20"/>
              </w:rPr>
              <w:t>ID1</w:t>
            </w:r>
          </w:p>
        </w:tc>
        <w:tc>
          <w:tcPr>
            <w:tcW w:w="1662"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0.0288866600</w:t>
            </w:r>
          </w:p>
        </w:tc>
        <w:tc>
          <w:tcPr>
            <w:tcW w:w="1662"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0.0080240722</w:t>
            </w:r>
          </w:p>
        </w:tc>
        <w:tc>
          <w:tcPr>
            <w:tcW w:w="1662"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0.033701103</w:t>
            </w:r>
          </w:p>
        </w:tc>
      </w:tr>
      <w:tr w:rsidR="00EE0BB7" w:rsidRPr="007F1674" w:rsidTr="007F1674">
        <w:trPr>
          <w:trHeight w:val="261"/>
          <w:jc w:val="center"/>
        </w:trPr>
        <w:tc>
          <w:tcPr>
            <w:tcW w:w="1238"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rPr>
                <w:rFonts w:eastAsiaTheme="minorHAnsi"/>
                <w:b/>
                <w:bCs/>
                <w:sz w:val="20"/>
                <w:szCs w:val="20"/>
              </w:rPr>
            </w:pPr>
            <w:r w:rsidRPr="007F1674">
              <w:rPr>
                <w:rFonts w:eastAsiaTheme="minorHAnsi"/>
                <w:b/>
                <w:bCs/>
                <w:sz w:val="20"/>
                <w:szCs w:val="20"/>
              </w:rPr>
              <w:t>ID2</w:t>
            </w:r>
          </w:p>
        </w:tc>
        <w:tc>
          <w:tcPr>
            <w:tcW w:w="1662"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0.0298896690</w:t>
            </w:r>
          </w:p>
        </w:tc>
        <w:tc>
          <w:tcPr>
            <w:tcW w:w="1662"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0.0120361083</w:t>
            </w:r>
          </w:p>
        </w:tc>
        <w:tc>
          <w:tcPr>
            <w:tcW w:w="1662"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0.029087262</w:t>
            </w:r>
          </w:p>
        </w:tc>
      </w:tr>
      <w:tr w:rsidR="00EE0BB7" w:rsidRPr="007F1674" w:rsidTr="007F1674">
        <w:trPr>
          <w:trHeight w:val="261"/>
          <w:jc w:val="center"/>
        </w:trPr>
        <w:tc>
          <w:tcPr>
            <w:tcW w:w="1238"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rPr>
                <w:rFonts w:eastAsiaTheme="minorHAnsi"/>
                <w:b/>
                <w:bCs/>
                <w:sz w:val="20"/>
                <w:szCs w:val="20"/>
              </w:rPr>
            </w:pPr>
            <w:r w:rsidRPr="007F1674">
              <w:rPr>
                <w:rFonts w:eastAsiaTheme="minorHAnsi"/>
                <w:b/>
                <w:bCs/>
                <w:sz w:val="20"/>
                <w:szCs w:val="20"/>
              </w:rPr>
              <w:t>ID3</w:t>
            </w:r>
          </w:p>
        </w:tc>
        <w:tc>
          <w:tcPr>
            <w:tcW w:w="1662"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0.0290872618</w:t>
            </w:r>
          </w:p>
        </w:tc>
        <w:tc>
          <w:tcPr>
            <w:tcW w:w="1662"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0.0114343029</w:t>
            </w:r>
          </w:p>
        </w:tc>
        <w:tc>
          <w:tcPr>
            <w:tcW w:w="1662"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0.020461384</w:t>
            </w:r>
          </w:p>
        </w:tc>
      </w:tr>
      <w:tr w:rsidR="00EE0BB7" w:rsidRPr="007F1674" w:rsidTr="007F1674">
        <w:trPr>
          <w:trHeight w:val="261"/>
          <w:jc w:val="center"/>
        </w:trPr>
        <w:tc>
          <w:tcPr>
            <w:tcW w:w="1238"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rPr>
                <w:rFonts w:eastAsiaTheme="minorHAnsi"/>
                <w:b/>
                <w:bCs/>
                <w:sz w:val="20"/>
                <w:szCs w:val="20"/>
              </w:rPr>
            </w:pPr>
            <w:r w:rsidRPr="007F1674">
              <w:rPr>
                <w:rFonts w:eastAsiaTheme="minorHAnsi"/>
                <w:b/>
                <w:bCs/>
                <w:sz w:val="20"/>
                <w:szCs w:val="20"/>
              </w:rPr>
              <w:t>ID4</w:t>
            </w:r>
          </w:p>
        </w:tc>
        <w:tc>
          <w:tcPr>
            <w:tcW w:w="1662"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0.0222668004</w:t>
            </w:r>
          </w:p>
        </w:tc>
        <w:tc>
          <w:tcPr>
            <w:tcW w:w="1662"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0.0122367101</w:t>
            </w:r>
          </w:p>
        </w:tc>
        <w:tc>
          <w:tcPr>
            <w:tcW w:w="1662"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0.017251755</w:t>
            </w:r>
          </w:p>
        </w:tc>
      </w:tr>
      <w:tr w:rsidR="00EE0BB7" w:rsidRPr="007F1674" w:rsidTr="007F1674">
        <w:trPr>
          <w:trHeight w:val="261"/>
          <w:jc w:val="center"/>
        </w:trPr>
        <w:tc>
          <w:tcPr>
            <w:tcW w:w="1238"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rPr>
                <w:rFonts w:eastAsiaTheme="minorHAnsi"/>
                <w:b/>
                <w:bCs/>
                <w:sz w:val="20"/>
                <w:szCs w:val="20"/>
              </w:rPr>
            </w:pPr>
            <w:r w:rsidRPr="007F1674">
              <w:rPr>
                <w:rFonts w:eastAsiaTheme="minorHAnsi"/>
                <w:b/>
                <w:bCs/>
                <w:sz w:val="20"/>
                <w:szCs w:val="20"/>
              </w:rPr>
              <w:t>B</w:t>
            </w:r>
          </w:p>
        </w:tc>
        <w:tc>
          <w:tcPr>
            <w:tcW w:w="1662"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0.0459378134</w:t>
            </w:r>
          </w:p>
        </w:tc>
        <w:tc>
          <w:tcPr>
            <w:tcW w:w="1662"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0.0204613842</w:t>
            </w:r>
          </w:p>
        </w:tc>
        <w:tc>
          <w:tcPr>
            <w:tcW w:w="1662"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0.041524574</w:t>
            </w:r>
          </w:p>
        </w:tc>
      </w:tr>
      <w:tr w:rsidR="00EE0BB7" w:rsidRPr="007F1674" w:rsidTr="007F1674">
        <w:trPr>
          <w:trHeight w:val="261"/>
          <w:jc w:val="center"/>
        </w:trPr>
        <w:tc>
          <w:tcPr>
            <w:tcW w:w="1238"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rPr>
                <w:rFonts w:eastAsiaTheme="minorHAnsi"/>
                <w:b/>
                <w:bCs/>
                <w:sz w:val="20"/>
                <w:szCs w:val="20"/>
              </w:rPr>
            </w:pPr>
            <w:r w:rsidRPr="007F1674">
              <w:rPr>
                <w:rFonts w:eastAsiaTheme="minorHAnsi"/>
                <w:b/>
                <w:bCs/>
                <w:sz w:val="20"/>
                <w:szCs w:val="20"/>
              </w:rPr>
              <w:t>N</w:t>
            </w:r>
          </w:p>
        </w:tc>
        <w:tc>
          <w:tcPr>
            <w:tcW w:w="1662"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0.0639919759</w:t>
            </w:r>
          </w:p>
        </w:tc>
        <w:tc>
          <w:tcPr>
            <w:tcW w:w="1662"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0.0230692076</w:t>
            </w:r>
          </w:p>
        </w:tc>
        <w:tc>
          <w:tcPr>
            <w:tcW w:w="1662"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0.041524574</w:t>
            </w:r>
          </w:p>
        </w:tc>
      </w:tr>
      <w:tr w:rsidR="00EE0BB7" w:rsidRPr="007F1674" w:rsidTr="007F1674">
        <w:trPr>
          <w:trHeight w:val="261"/>
          <w:jc w:val="center"/>
        </w:trPr>
        <w:tc>
          <w:tcPr>
            <w:tcW w:w="1238"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rPr>
                <w:rFonts w:eastAsiaTheme="minorHAnsi"/>
                <w:b/>
                <w:bCs/>
                <w:sz w:val="20"/>
                <w:szCs w:val="20"/>
              </w:rPr>
            </w:pPr>
            <w:r w:rsidRPr="007F1674">
              <w:rPr>
                <w:rFonts w:eastAsiaTheme="minorHAnsi"/>
                <w:b/>
                <w:bCs/>
                <w:sz w:val="20"/>
                <w:szCs w:val="20"/>
              </w:rPr>
              <w:t>O</w:t>
            </w:r>
          </w:p>
        </w:tc>
        <w:tc>
          <w:tcPr>
            <w:tcW w:w="1662"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0.0002006018</w:t>
            </w:r>
          </w:p>
        </w:tc>
        <w:tc>
          <w:tcPr>
            <w:tcW w:w="1662"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0.0002006018</w:t>
            </w:r>
          </w:p>
        </w:tc>
        <w:tc>
          <w:tcPr>
            <w:tcW w:w="1662"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0.000000000</w:t>
            </w:r>
          </w:p>
        </w:tc>
      </w:tr>
      <w:tr w:rsidR="00EE0BB7" w:rsidRPr="007F1674" w:rsidTr="007F1674">
        <w:trPr>
          <w:trHeight w:val="261"/>
          <w:jc w:val="center"/>
        </w:trPr>
        <w:tc>
          <w:tcPr>
            <w:tcW w:w="1238"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rPr>
                <w:rFonts w:eastAsiaTheme="minorHAnsi"/>
                <w:b/>
                <w:bCs/>
                <w:sz w:val="20"/>
                <w:szCs w:val="20"/>
              </w:rPr>
            </w:pPr>
            <w:r w:rsidRPr="007F1674">
              <w:rPr>
                <w:rFonts w:eastAsiaTheme="minorHAnsi"/>
                <w:b/>
                <w:bCs/>
                <w:sz w:val="20"/>
                <w:szCs w:val="20"/>
              </w:rPr>
              <w:t>Homem</w:t>
            </w:r>
          </w:p>
        </w:tc>
        <w:tc>
          <w:tcPr>
            <w:tcW w:w="1662"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0.0716148445</w:t>
            </w:r>
          </w:p>
        </w:tc>
        <w:tc>
          <w:tcPr>
            <w:tcW w:w="1662"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0.0339017051</w:t>
            </w:r>
          </w:p>
        </w:tc>
        <w:tc>
          <w:tcPr>
            <w:tcW w:w="1662"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0.052557673</w:t>
            </w:r>
          </w:p>
        </w:tc>
      </w:tr>
      <w:tr w:rsidR="00EE0BB7" w:rsidRPr="007F1674" w:rsidTr="007F1674">
        <w:trPr>
          <w:trHeight w:val="261"/>
          <w:jc w:val="center"/>
        </w:trPr>
        <w:tc>
          <w:tcPr>
            <w:tcW w:w="1238"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rPr>
                <w:rFonts w:eastAsiaTheme="minorHAnsi"/>
                <w:b/>
                <w:bCs/>
                <w:sz w:val="20"/>
                <w:szCs w:val="20"/>
              </w:rPr>
            </w:pPr>
            <w:r w:rsidRPr="007F1674">
              <w:rPr>
                <w:rFonts w:eastAsiaTheme="minorHAnsi"/>
                <w:b/>
                <w:bCs/>
                <w:sz w:val="20"/>
                <w:szCs w:val="20"/>
              </w:rPr>
              <w:t>Mulher</w:t>
            </w:r>
          </w:p>
        </w:tc>
        <w:tc>
          <w:tcPr>
            <w:tcW w:w="1662"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0.0385155466</w:t>
            </w:r>
          </w:p>
        </w:tc>
        <w:tc>
          <w:tcPr>
            <w:tcW w:w="1662"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0.0098294885</w:t>
            </w:r>
          </w:p>
        </w:tc>
        <w:tc>
          <w:tcPr>
            <w:tcW w:w="1662"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0.047943831</w:t>
            </w:r>
          </w:p>
        </w:tc>
      </w:tr>
      <w:tr w:rsidR="00EE0BB7" w:rsidRPr="007F1674" w:rsidTr="007F1674">
        <w:trPr>
          <w:trHeight w:val="261"/>
          <w:jc w:val="center"/>
        </w:trPr>
        <w:tc>
          <w:tcPr>
            <w:tcW w:w="1238"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rPr>
                <w:rFonts w:eastAsiaTheme="minorHAnsi"/>
                <w:b/>
                <w:bCs/>
                <w:sz w:val="20"/>
                <w:szCs w:val="20"/>
              </w:rPr>
            </w:pPr>
            <w:r w:rsidRPr="007F1674">
              <w:rPr>
                <w:rFonts w:eastAsiaTheme="minorHAnsi"/>
                <w:b/>
                <w:bCs/>
                <w:sz w:val="20"/>
                <w:szCs w:val="20"/>
              </w:rPr>
              <w:t>E1</w:t>
            </w:r>
          </w:p>
        </w:tc>
        <w:tc>
          <w:tcPr>
            <w:tcW w:w="1662"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0.0140421264</w:t>
            </w:r>
          </w:p>
        </w:tc>
        <w:tc>
          <w:tcPr>
            <w:tcW w:w="1662"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0.0016048144</w:t>
            </w:r>
          </w:p>
        </w:tc>
        <w:tc>
          <w:tcPr>
            <w:tcW w:w="1662"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0.006419258</w:t>
            </w:r>
          </w:p>
        </w:tc>
      </w:tr>
      <w:tr w:rsidR="00EE0BB7" w:rsidRPr="007F1674" w:rsidTr="007F1674">
        <w:trPr>
          <w:trHeight w:val="261"/>
          <w:jc w:val="center"/>
        </w:trPr>
        <w:tc>
          <w:tcPr>
            <w:tcW w:w="1238"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rPr>
                <w:rFonts w:eastAsiaTheme="minorHAnsi"/>
                <w:b/>
                <w:bCs/>
                <w:sz w:val="20"/>
                <w:szCs w:val="20"/>
              </w:rPr>
            </w:pPr>
            <w:r w:rsidRPr="007F1674">
              <w:rPr>
                <w:rFonts w:eastAsiaTheme="minorHAnsi"/>
                <w:b/>
                <w:bCs/>
                <w:sz w:val="20"/>
                <w:szCs w:val="20"/>
              </w:rPr>
              <w:t>E2</w:t>
            </w:r>
          </w:p>
        </w:tc>
        <w:tc>
          <w:tcPr>
            <w:tcW w:w="1662"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0.0140421264</w:t>
            </w:r>
          </w:p>
        </w:tc>
        <w:tc>
          <w:tcPr>
            <w:tcW w:w="1662"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0.0024072217</w:t>
            </w:r>
          </w:p>
        </w:tc>
        <w:tc>
          <w:tcPr>
            <w:tcW w:w="1662"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0.011233701</w:t>
            </w:r>
          </w:p>
        </w:tc>
      </w:tr>
      <w:tr w:rsidR="00EE0BB7" w:rsidRPr="007F1674" w:rsidTr="007F1674">
        <w:trPr>
          <w:trHeight w:val="261"/>
          <w:jc w:val="center"/>
        </w:trPr>
        <w:tc>
          <w:tcPr>
            <w:tcW w:w="1238"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rPr>
                <w:rFonts w:eastAsiaTheme="minorHAnsi"/>
                <w:b/>
                <w:bCs/>
                <w:sz w:val="20"/>
                <w:szCs w:val="20"/>
              </w:rPr>
            </w:pPr>
            <w:r w:rsidRPr="007F1674">
              <w:rPr>
                <w:rFonts w:eastAsiaTheme="minorHAnsi"/>
                <w:b/>
                <w:bCs/>
                <w:sz w:val="20"/>
                <w:szCs w:val="20"/>
              </w:rPr>
              <w:t>E3</w:t>
            </w:r>
          </w:p>
        </w:tc>
        <w:tc>
          <w:tcPr>
            <w:tcW w:w="1662"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0.0150451354</w:t>
            </w:r>
          </w:p>
        </w:tc>
        <w:tc>
          <w:tcPr>
            <w:tcW w:w="1662"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0.0032096289</w:t>
            </w:r>
          </w:p>
        </w:tc>
        <w:tc>
          <w:tcPr>
            <w:tcW w:w="1662"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0.013039117</w:t>
            </w:r>
          </w:p>
        </w:tc>
      </w:tr>
      <w:tr w:rsidR="00EE0BB7" w:rsidRPr="007F1674" w:rsidTr="007F1674">
        <w:trPr>
          <w:trHeight w:val="261"/>
          <w:jc w:val="center"/>
        </w:trPr>
        <w:tc>
          <w:tcPr>
            <w:tcW w:w="1238"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rPr>
                <w:rFonts w:eastAsiaTheme="minorHAnsi"/>
                <w:b/>
                <w:bCs/>
                <w:sz w:val="20"/>
                <w:szCs w:val="20"/>
              </w:rPr>
            </w:pPr>
            <w:r w:rsidRPr="007F1674">
              <w:rPr>
                <w:rFonts w:eastAsiaTheme="minorHAnsi"/>
                <w:b/>
                <w:bCs/>
                <w:sz w:val="20"/>
                <w:szCs w:val="20"/>
              </w:rPr>
              <w:t>E4</w:t>
            </w:r>
          </w:p>
        </w:tc>
        <w:tc>
          <w:tcPr>
            <w:tcW w:w="1662"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0.0124373119</w:t>
            </w:r>
          </w:p>
        </w:tc>
        <w:tc>
          <w:tcPr>
            <w:tcW w:w="1662"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0.0024072217</w:t>
            </w:r>
          </w:p>
        </w:tc>
        <w:tc>
          <w:tcPr>
            <w:tcW w:w="1662"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0.015045135</w:t>
            </w:r>
          </w:p>
        </w:tc>
      </w:tr>
      <w:tr w:rsidR="00EE0BB7" w:rsidRPr="007F1674" w:rsidTr="007F1674">
        <w:trPr>
          <w:trHeight w:val="261"/>
          <w:jc w:val="center"/>
        </w:trPr>
        <w:tc>
          <w:tcPr>
            <w:tcW w:w="1238"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rPr>
                <w:rFonts w:eastAsiaTheme="minorHAnsi"/>
                <w:b/>
                <w:bCs/>
                <w:sz w:val="20"/>
                <w:szCs w:val="20"/>
              </w:rPr>
            </w:pPr>
            <w:r w:rsidRPr="007F1674">
              <w:rPr>
                <w:rFonts w:eastAsiaTheme="minorHAnsi"/>
                <w:b/>
                <w:bCs/>
                <w:sz w:val="20"/>
                <w:szCs w:val="20"/>
              </w:rPr>
              <w:t>E5</w:t>
            </w:r>
          </w:p>
        </w:tc>
        <w:tc>
          <w:tcPr>
            <w:tcW w:w="1662"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0.0084252758</w:t>
            </w:r>
          </w:p>
        </w:tc>
        <w:tc>
          <w:tcPr>
            <w:tcW w:w="1662"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0.0062186560</w:t>
            </w:r>
          </w:p>
        </w:tc>
        <w:tc>
          <w:tcPr>
            <w:tcW w:w="1662"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0.010431294</w:t>
            </w:r>
          </w:p>
        </w:tc>
      </w:tr>
      <w:tr w:rsidR="00EE0BB7" w:rsidRPr="007F1674" w:rsidTr="007F1674">
        <w:trPr>
          <w:trHeight w:val="261"/>
          <w:jc w:val="center"/>
        </w:trPr>
        <w:tc>
          <w:tcPr>
            <w:tcW w:w="1238"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rPr>
                <w:rFonts w:eastAsiaTheme="minorHAnsi"/>
                <w:b/>
                <w:bCs/>
                <w:sz w:val="20"/>
                <w:szCs w:val="20"/>
              </w:rPr>
            </w:pPr>
            <w:r w:rsidRPr="007F1674">
              <w:rPr>
                <w:rFonts w:eastAsiaTheme="minorHAnsi"/>
                <w:b/>
                <w:bCs/>
                <w:sz w:val="20"/>
                <w:szCs w:val="20"/>
              </w:rPr>
              <w:t>E6</w:t>
            </w:r>
          </w:p>
        </w:tc>
        <w:tc>
          <w:tcPr>
            <w:tcW w:w="1662"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0.0046138415</w:t>
            </w:r>
          </w:p>
        </w:tc>
        <w:tc>
          <w:tcPr>
            <w:tcW w:w="1662"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0.0014042126</w:t>
            </w:r>
          </w:p>
        </w:tc>
        <w:tc>
          <w:tcPr>
            <w:tcW w:w="1662"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0.006218656</w:t>
            </w:r>
          </w:p>
        </w:tc>
      </w:tr>
      <w:tr w:rsidR="00EE0BB7" w:rsidRPr="007F1674" w:rsidTr="007F1674">
        <w:trPr>
          <w:trHeight w:val="261"/>
          <w:jc w:val="center"/>
        </w:trPr>
        <w:tc>
          <w:tcPr>
            <w:tcW w:w="1238"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rPr>
                <w:rFonts w:eastAsiaTheme="minorHAnsi"/>
                <w:b/>
                <w:bCs/>
                <w:sz w:val="20"/>
                <w:szCs w:val="20"/>
              </w:rPr>
            </w:pPr>
            <w:r w:rsidRPr="007F1674">
              <w:rPr>
                <w:rFonts w:eastAsiaTheme="minorHAnsi"/>
                <w:b/>
                <w:bCs/>
                <w:sz w:val="20"/>
                <w:szCs w:val="20"/>
              </w:rPr>
              <w:t>E7</w:t>
            </w:r>
          </w:p>
        </w:tc>
        <w:tc>
          <w:tcPr>
            <w:tcW w:w="1662"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0.0194583751</w:t>
            </w:r>
          </w:p>
        </w:tc>
        <w:tc>
          <w:tcPr>
            <w:tcW w:w="1662"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0.0124373119</w:t>
            </w:r>
          </w:p>
        </w:tc>
        <w:tc>
          <w:tcPr>
            <w:tcW w:w="1662"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0.023470411</w:t>
            </w:r>
          </w:p>
        </w:tc>
      </w:tr>
      <w:tr w:rsidR="00EE0BB7" w:rsidRPr="007F1674" w:rsidTr="007F1674">
        <w:trPr>
          <w:trHeight w:val="261"/>
          <w:jc w:val="center"/>
        </w:trPr>
        <w:tc>
          <w:tcPr>
            <w:tcW w:w="1238"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rPr>
                <w:rFonts w:eastAsiaTheme="minorHAnsi"/>
                <w:b/>
                <w:bCs/>
                <w:sz w:val="20"/>
                <w:szCs w:val="20"/>
              </w:rPr>
            </w:pPr>
            <w:r w:rsidRPr="007F1674">
              <w:rPr>
                <w:rFonts w:eastAsiaTheme="minorHAnsi"/>
                <w:b/>
                <w:bCs/>
                <w:sz w:val="20"/>
                <w:szCs w:val="20"/>
              </w:rPr>
              <w:t>E8</w:t>
            </w:r>
          </w:p>
        </w:tc>
        <w:tc>
          <w:tcPr>
            <w:tcW w:w="1662"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0.0030090271</w:t>
            </w:r>
          </w:p>
        </w:tc>
        <w:tc>
          <w:tcPr>
            <w:tcW w:w="1662"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0.0024072217</w:t>
            </w:r>
          </w:p>
        </w:tc>
        <w:tc>
          <w:tcPr>
            <w:tcW w:w="1662" w:type="dxa"/>
            <w:tcBorders>
              <w:top w:val="nil"/>
              <w:left w:val="nil"/>
              <w:bottom w:val="nil"/>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0.004212638</w:t>
            </w:r>
          </w:p>
        </w:tc>
      </w:tr>
      <w:tr w:rsidR="00EE0BB7" w:rsidRPr="007F1674" w:rsidTr="007F1674">
        <w:trPr>
          <w:trHeight w:val="261"/>
          <w:jc w:val="center"/>
        </w:trPr>
        <w:tc>
          <w:tcPr>
            <w:tcW w:w="1238" w:type="dxa"/>
            <w:tcBorders>
              <w:top w:val="nil"/>
              <w:left w:val="nil"/>
              <w:bottom w:val="single" w:sz="6" w:space="0" w:color="auto"/>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rPr>
                <w:rFonts w:eastAsiaTheme="minorHAnsi"/>
                <w:b/>
                <w:bCs/>
                <w:sz w:val="20"/>
                <w:szCs w:val="20"/>
              </w:rPr>
            </w:pPr>
            <w:r w:rsidRPr="007F1674">
              <w:rPr>
                <w:rFonts w:eastAsiaTheme="minorHAnsi"/>
                <w:b/>
                <w:bCs/>
                <w:sz w:val="20"/>
                <w:szCs w:val="20"/>
              </w:rPr>
              <w:t>E9</w:t>
            </w:r>
          </w:p>
        </w:tc>
        <w:tc>
          <w:tcPr>
            <w:tcW w:w="1662" w:type="dxa"/>
            <w:tcBorders>
              <w:top w:val="nil"/>
              <w:left w:val="nil"/>
              <w:bottom w:val="single" w:sz="6" w:space="0" w:color="auto"/>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0.0190571715</w:t>
            </w:r>
          </w:p>
        </w:tc>
        <w:tc>
          <w:tcPr>
            <w:tcW w:w="1662" w:type="dxa"/>
            <w:tcBorders>
              <w:top w:val="nil"/>
              <w:left w:val="nil"/>
              <w:bottom w:val="single" w:sz="6" w:space="0" w:color="auto"/>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0.0116349047</w:t>
            </w:r>
          </w:p>
        </w:tc>
        <w:tc>
          <w:tcPr>
            <w:tcW w:w="1662" w:type="dxa"/>
            <w:tcBorders>
              <w:top w:val="nil"/>
              <w:left w:val="nil"/>
              <w:bottom w:val="single" w:sz="6" w:space="0" w:color="auto"/>
              <w:right w:val="nil"/>
            </w:tcBorders>
            <w:shd w:val="solid" w:color="FFFFFF" w:fill="auto"/>
          </w:tcPr>
          <w:p w:rsidR="00EE0BB7" w:rsidRPr="007F1674" w:rsidRDefault="00EE0BB7"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0.010431294</w:t>
            </w:r>
          </w:p>
        </w:tc>
      </w:tr>
    </w:tbl>
    <w:p w:rsidR="00EE0BB7" w:rsidRPr="00346F6A" w:rsidRDefault="00F2596B" w:rsidP="004357B2">
      <w:pPr>
        <w:spacing w:after="0" w:line="240" w:lineRule="auto"/>
        <w:ind w:firstLine="1418"/>
        <w:jc w:val="both"/>
        <w:rPr>
          <w:sz w:val="20"/>
          <w:szCs w:val="20"/>
        </w:rPr>
      </w:pPr>
      <w:r>
        <w:rPr>
          <w:sz w:val="20"/>
          <w:szCs w:val="20"/>
        </w:rPr>
        <w:lastRenderedPageBreak/>
        <w:t>Fonte: Cálculos do autor</w:t>
      </w:r>
      <w:r w:rsidR="00EE0BB7" w:rsidRPr="00346F6A">
        <w:rPr>
          <w:sz w:val="20"/>
          <w:szCs w:val="20"/>
        </w:rPr>
        <w:t xml:space="preserve"> a partir de dados da PNAD 1996.</w:t>
      </w:r>
    </w:p>
    <w:p w:rsidR="00EE0BB7" w:rsidRPr="00346F6A" w:rsidRDefault="00EE0BB7" w:rsidP="004357B2">
      <w:pPr>
        <w:tabs>
          <w:tab w:val="clear" w:pos="7419"/>
        </w:tabs>
        <w:spacing w:after="0" w:line="240" w:lineRule="auto"/>
        <w:jc w:val="center"/>
      </w:pPr>
    </w:p>
    <w:p w:rsidR="008B61D6" w:rsidRPr="00F420A5" w:rsidRDefault="00F420A5" w:rsidP="004357B2">
      <w:pPr>
        <w:tabs>
          <w:tab w:val="clear" w:pos="7419"/>
        </w:tabs>
        <w:spacing w:after="0" w:line="240" w:lineRule="auto"/>
        <w:jc w:val="both"/>
        <w:rPr>
          <w:b/>
        </w:rPr>
      </w:pPr>
      <w:r w:rsidRPr="00F420A5">
        <w:rPr>
          <w:b/>
        </w:rPr>
        <w:t>Resultados da aplicação da Análise de Correspondência – Dados</w:t>
      </w:r>
      <w:r>
        <w:rPr>
          <w:b/>
        </w:rPr>
        <w:t xml:space="preserve"> PNAD</w:t>
      </w:r>
      <w:r w:rsidRPr="00F420A5">
        <w:rPr>
          <w:b/>
        </w:rPr>
        <w:t xml:space="preserve"> 1996</w:t>
      </w:r>
      <w:r>
        <w:rPr>
          <w:b/>
        </w:rPr>
        <w:t>.</w:t>
      </w:r>
    </w:p>
    <w:p w:rsidR="008B61D6" w:rsidRDefault="008B61D6" w:rsidP="004357B2">
      <w:pPr>
        <w:tabs>
          <w:tab w:val="clear" w:pos="7419"/>
        </w:tabs>
        <w:spacing w:after="0" w:line="240" w:lineRule="auto"/>
        <w:jc w:val="center"/>
      </w:pPr>
      <w:r w:rsidRPr="008B61D6">
        <w:rPr>
          <w:noProof/>
          <w:lang w:eastAsia="pt-BR"/>
        </w:rPr>
        <w:drawing>
          <wp:inline distT="0" distB="0" distL="0" distR="0" wp14:anchorId="0B52C9A4" wp14:editId="020E43D1">
            <wp:extent cx="3021177" cy="1059011"/>
            <wp:effectExtent l="0" t="0" r="8255" b="8255"/>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21635" cy="1059171"/>
                    </a:xfrm>
                    <a:prstGeom prst="rect">
                      <a:avLst/>
                    </a:prstGeom>
                    <a:noFill/>
                    <a:ln>
                      <a:noFill/>
                    </a:ln>
                  </pic:spPr>
                </pic:pic>
              </a:graphicData>
            </a:graphic>
          </wp:inline>
        </w:drawing>
      </w:r>
    </w:p>
    <w:p w:rsidR="0078162F" w:rsidRPr="00346F6A" w:rsidRDefault="0078162F" w:rsidP="004357B2">
      <w:pPr>
        <w:tabs>
          <w:tab w:val="clear" w:pos="7419"/>
        </w:tabs>
        <w:spacing w:after="0" w:line="240" w:lineRule="auto"/>
        <w:jc w:val="center"/>
      </w:pPr>
    </w:p>
    <w:p w:rsidR="00EE0BB7" w:rsidRPr="007F1674" w:rsidRDefault="00D3132B" w:rsidP="004357B2">
      <w:pPr>
        <w:tabs>
          <w:tab w:val="clear" w:pos="7419"/>
        </w:tabs>
        <w:spacing w:after="0" w:line="240" w:lineRule="auto"/>
        <w:jc w:val="both"/>
        <w:rPr>
          <w:sz w:val="20"/>
          <w:szCs w:val="20"/>
        </w:rPr>
      </w:pPr>
      <w:r w:rsidRPr="00D3132B">
        <w:rPr>
          <w:noProof/>
          <w:lang w:eastAsia="pt-BR"/>
        </w:rPr>
        <w:drawing>
          <wp:anchor distT="0" distB="0" distL="114300" distR="114300" simplePos="0" relativeHeight="251702272" behindDoc="1" locked="0" layoutInCell="1" allowOverlap="1" wp14:anchorId="36327B57" wp14:editId="49B29631">
            <wp:simplePos x="0" y="0"/>
            <wp:positionH relativeFrom="column">
              <wp:posOffset>2368271</wp:posOffset>
            </wp:positionH>
            <wp:positionV relativeFrom="paragraph">
              <wp:posOffset>-863</wp:posOffset>
            </wp:positionV>
            <wp:extent cx="4147718" cy="1009134"/>
            <wp:effectExtent l="0" t="0" r="0" b="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47718" cy="100913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132B">
        <w:rPr>
          <w:noProof/>
          <w:lang w:eastAsia="pt-BR"/>
        </w:rPr>
        <w:drawing>
          <wp:inline distT="0" distB="0" distL="0" distR="0" wp14:anchorId="6509B1ED" wp14:editId="3FFBB3EE">
            <wp:extent cx="4089196" cy="3028492"/>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89403" cy="3028646"/>
                    </a:xfrm>
                    <a:prstGeom prst="rect">
                      <a:avLst/>
                    </a:prstGeom>
                    <a:noFill/>
                    <a:ln>
                      <a:noFill/>
                    </a:ln>
                  </pic:spPr>
                </pic:pic>
              </a:graphicData>
            </a:graphic>
          </wp:inline>
        </w:drawing>
      </w:r>
    </w:p>
    <w:p w:rsidR="003F5F67" w:rsidRDefault="003F5F67" w:rsidP="004357B2">
      <w:pPr>
        <w:pStyle w:val="Ttulo4"/>
        <w:spacing w:before="0" w:line="240" w:lineRule="auto"/>
      </w:pPr>
      <w:r w:rsidRPr="00346F6A">
        <w:t xml:space="preserve">APÊNDICE </w:t>
      </w:r>
      <w:r w:rsidR="00AC5A06">
        <w:t>C</w:t>
      </w:r>
    </w:p>
    <w:p w:rsidR="002E59FD" w:rsidRPr="00346F6A" w:rsidRDefault="002E59FD" w:rsidP="004357B2">
      <w:pPr>
        <w:spacing w:after="0" w:line="240" w:lineRule="auto"/>
        <w:jc w:val="center"/>
        <w:rPr>
          <w:b/>
        </w:rPr>
      </w:pPr>
      <w:r w:rsidRPr="00346F6A">
        <w:rPr>
          <w:b/>
        </w:rPr>
        <w:t>Tabela A: Matriz de transição de mobilidade de renda - 2010.</w:t>
      </w:r>
    </w:p>
    <w:tbl>
      <w:tblPr>
        <w:tblW w:w="0" w:type="auto"/>
        <w:jc w:val="center"/>
        <w:tblInd w:w="40" w:type="dxa"/>
        <w:tblLayout w:type="fixed"/>
        <w:tblCellMar>
          <w:left w:w="70" w:type="dxa"/>
          <w:right w:w="70" w:type="dxa"/>
        </w:tblCellMar>
        <w:tblLook w:val="0000" w:firstRow="0" w:lastRow="0" w:firstColumn="0" w:lastColumn="0" w:noHBand="0" w:noVBand="0"/>
      </w:tblPr>
      <w:tblGrid>
        <w:gridCol w:w="805"/>
        <w:gridCol w:w="670"/>
        <w:gridCol w:w="497"/>
        <w:gridCol w:w="586"/>
        <w:gridCol w:w="666"/>
        <w:gridCol w:w="719"/>
        <w:gridCol w:w="764"/>
      </w:tblGrid>
      <w:tr w:rsidR="00F467E2" w:rsidRPr="00346F6A" w:rsidTr="007F1674">
        <w:trPr>
          <w:trHeight w:val="145"/>
          <w:jc w:val="center"/>
        </w:trPr>
        <w:tc>
          <w:tcPr>
            <w:tcW w:w="805" w:type="dxa"/>
            <w:tcBorders>
              <w:top w:val="single" w:sz="6" w:space="0" w:color="auto"/>
              <w:left w:val="nil"/>
              <w:bottom w:val="nil"/>
              <w:right w:val="nil"/>
            </w:tcBorders>
            <w:shd w:val="solid" w:color="FFFFFF" w:fill="auto"/>
          </w:tcPr>
          <w:p w:rsidR="00F467E2" w:rsidRPr="007F1674" w:rsidRDefault="00F467E2" w:rsidP="004357B2">
            <w:pPr>
              <w:tabs>
                <w:tab w:val="clear" w:pos="7419"/>
              </w:tabs>
              <w:autoSpaceDE w:val="0"/>
              <w:autoSpaceDN w:val="0"/>
              <w:adjustRightInd w:val="0"/>
              <w:spacing w:after="0" w:line="240" w:lineRule="auto"/>
              <w:jc w:val="center"/>
              <w:rPr>
                <w:rFonts w:eastAsiaTheme="minorHAnsi"/>
                <w:sz w:val="20"/>
                <w:szCs w:val="20"/>
              </w:rPr>
            </w:pPr>
          </w:p>
        </w:tc>
        <w:tc>
          <w:tcPr>
            <w:tcW w:w="670" w:type="dxa"/>
            <w:tcBorders>
              <w:top w:val="single" w:sz="6" w:space="0" w:color="auto"/>
              <w:left w:val="nil"/>
              <w:bottom w:val="nil"/>
              <w:right w:val="nil"/>
            </w:tcBorders>
            <w:shd w:val="solid" w:color="FFFFFF" w:fill="auto"/>
          </w:tcPr>
          <w:p w:rsidR="00F467E2" w:rsidRPr="007F1674" w:rsidRDefault="00F467E2" w:rsidP="004357B2">
            <w:pPr>
              <w:tabs>
                <w:tab w:val="clear" w:pos="7419"/>
              </w:tabs>
              <w:autoSpaceDE w:val="0"/>
              <w:autoSpaceDN w:val="0"/>
              <w:adjustRightInd w:val="0"/>
              <w:spacing w:after="0" w:line="240" w:lineRule="auto"/>
              <w:jc w:val="center"/>
              <w:rPr>
                <w:rFonts w:eastAsiaTheme="minorHAnsi"/>
                <w:sz w:val="20"/>
                <w:szCs w:val="20"/>
              </w:rPr>
            </w:pPr>
          </w:p>
        </w:tc>
        <w:tc>
          <w:tcPr>
            <w:tcW w:w="3232" w:type="dxa"/>
            <w:gridSpan w:val="5"/>
            <w:tcBorders>
              <w:top w:val="single" w:sz="6" w:space="0" w:color="auto"/>
              <w:left w:val="nil"/>
              <w:bottom w:val="nil"/>
              <w:right w:val="nil"/>
            </w:tcBorders>
            <w:shd w:val="solid" w:color="FFFFFF" w:fill="auto"/>
          </w:tcPr>
          <w:p w:rsidR="00F467E2" w:rsidRPr="007F1674" w:rsidRDefault="00F467E2"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b/>
                <w:bCs/>
                <w:sz w:val="20"/>
                <w:szCs w:val="20"/>
              </w:rPr>
              <w:t>RENDA DOS FILHOS</w:t>
            </w:r>
          </w:p>
        </w:tc>
      </w:tr>
      <w:tr w:rsidR="00F467E2" w:rsidRPr="00346F6A" w:rsidTr="007F1674">
        <w:trPr>
          <w:trHeight w:val="145"/>
          <w:jc w:val="center"/>
        </w:trPr>
        <w:tc>
          <w:tcPr>
            <w:tcW w:w="805" w:type="dxa"/>
            <w:tcBorders>
              <w:top w:val="nil"/>
              <w:left w:val="nil"/>
              <w:bottom w:val="single" w:sz="6" w:space="0" w:color="auto"/>
              <w:right w:val="nil"/>
            </w:tcBorders>
            <w:shd w:val="solid" w:color="FFFFFF" w:fill="auto"/>
          </w:tcPr>
          <w:p w:rsidR="00F467E2" w:rsidRPr="007F1674" w:rsidRDefault="00F467E2" w:rsidP="004357B2">
            <w:pPr>
              <w:tabs>
                <w:tab w:val="clear" w:pos="7419"/>
              </w:tabs>
              <w:autoSpaceDE w:val="0"/>
              <w:autoSpaceDN w:val="0"/>
              <w:adjustRightInd w:val="0"/>
              <w:spacing w:after="0" w:line="240" w:lineRule="auto"/>
              <w:jc w:val="center"/>
              <w:rPr>
                <w:rFonts w:eastAsiaTheme="minorHAnsi"/>
                <w:sz w:val="20"/>
                <w:szCs w:val="20"/>
              </w:rPr>
            </w:pPr>
          </w:p>
        </w:tc>
        <w:tc>
          <w:tcPr>
            <w:tcW w:w="670" w:type="dxa"/>
            <w:tcBorders>
              <w:top w:val="nil"/>
              <w:left w:val="nil"/>
              <w:bottom w:val="single" w:sz="6" w:space="0" w:color="auto"/>
              <w:right w:val="nil"/>
            </w:tcBorders>
            <w:shd w:val="solid" w:color="FFFFFF" w:fill="auto"/>
          </w:tcPr>
          <w:p w:rsidR="00F467E2" w:rsidRPr="007F1674" w:rsidRDefault="00F467E2" w:rsidP="004357B2">
            <w:pPr>
              <w:tabs>
                <w:tab w:val="clear" w:pos="7419"/>
              </w:tabs>
              <w:autoSpaceDE w:val="0"/>
              <w:autoSpaceDN w:val="0"/>
              <w:adjustRightInd w:val="0"/>
              <w:spacing w:after="0" w:line="240" w:lineRule="auto"/>
              <w:jc w:val="center"/>
              <w:rPr>
                <w:rFonts w:eastAsiaTheme="minorHAnsi"/>
                <w:sz w:val="20"/>
                <w:szCs w:val="20"/>
              </w:rPr>
            </w:pPr>
          </w:p>
        </w:tc>
        <w:tc>
          <w:tcPr>
            <w:tcW w:w="497" w:type="dxa"/>
            <w:tcBorders>
              <w:top w:val="nil"/>
              <w:left w:val="nil"/>
              <w:bottom w:val="single" w:sz="6" w:space="0" w:color="auto"/>
              <w:right w:val="nil"/>
            </w:tcBorders>
            <w:shd w:val="solid" w:color="FFFFFF" w:fill="auto"/>
          </w:tcPr>
          <w:p w:rsidR="00F467E2" w:rsidRPr="007F1674" w:rsidRDefault="00F467E2" w:rsidP="004357B2">
            <w:pPr>
              <w:tabs>
                <w:tab w:val="clear" w:pos="7419"/>
              </w:tabs>
              <w:autoSpaceDE w:val="0"/>
              <w:autoSpaceDN w:val="0"/>
              <w:adjustRightInd w:val="0"/>
              <w:spacing w:after="0" w:line="240" w:lineRule="auto"/>
              <w:jc w:val="center"/>
              <w:rPr>
                <w:rFonts w:eastAsiaTheme="minorHAnsi"/>
                <w:b/>
                <w:bCs/>
                <w:sz w:val="20"/>
                <w:szCs w:val="20"/>
              </w:rPr>
            </w:pPr>
            <w:r w:rsidRPr="007F1674">
              <w:rPr>
                <w:rFonts w:eastAsiaTheme="minorHAnsi"/>
                <w:b/>
                <w:bCs/>
                <w:sz w:val="20"/>
                <w:szCs w:val="20"/>
              </w:rPr>
              <w:t>R-I</w:t>
            </w:r>
          </w:p>
        </w:tc>
        <w:tc>
          <w:tcPr>
            <w:tcW w:w="586" w:type="dxa"/>
            <w:tcBorders>
              <w:top w:val="nil"/>
              <w:left w:val="nil"/>
              <w:bottom w:val="single" w:sz="6" w:space="0" w:color="auto"/>
              <w:right w:val="nil"/>
            </w:tcBorders>
            <w:shd w:val="solid" w:color="FFFFFF" w:fill="auto"/>
          </w:tcPr>
          <w:p w:rsidR="00F467E2" w:rsidRPr="007F1674" w:rsidRDefault="00F467E2" w:rsidP="004357B2">
            <w:pPr>
              <w:tabs>
                <w:tab w:val="clear" w:pos="7419"/>
              </w:tabs>
              <w:autoSpaceDE w:val="0"/>
              <w:autoSpaceDN w:val="0"/>
              <w:adjustRightInd w:val="0"/>
              <w:spacing w:after="0" w:line="240" w:lineRule="auto"/>
              <w:jc w:val="center"/>
              <w:rPr>
                <w:rFonts w:eastAsiaTheme="minorHAnsi"/>
                <w:b/>
                <w:bCs/>
                <w:sz w:val="20"/>
                <w:szCs w:val="20"/>
              </w:rPr>
            </w:pPr>
            <w:r w:rsidRPr="007F1674">
              <w:rPr>
                <w:rFonts w:eastAsiaTheme="minorHAnsi"/>
                <w:b/>
                <w:bCs/>
                <w:sz w:val="20"/>
                <w:szCs w:val="20"/>
              </w:rPr>
              <w:t>R-II</w:t>
            </w:r>
          </w:p>
        </w:tc>
        <w:tc>
          <w:tcPr>
            <w:tcW w:w="666" w:type="dxa"/>
            <w:tcBorders>
              <w:top w:val="nil"/>
              <w:left w:val="nil"/>
              <w:bottom w:val="single" w:sz="6" w:space="0" w:color="auto"/>
              <w:right w:val="nil"/>
            </w:tcBorders>
            <w:shd w:val="solid" w:color="FFFFFF" w:fill="auto"/>
          </w:tcPr>
          <w:p w:rsidR="00F467E2" w:rsidRPr="007F1674" w:rsidRDefault="00F467E2" w:rsidP="004357B2">
            <w:pPr>
              <w:tabs>
                <w:tab w:val="clear" w:pos="7419"/>
              </w:tabs>
              <w:autoSpaceDE w:val="0"/>
              <w:autoSpaceDN w:val="0"/>
              <w:adjustRightInd w:val="0"/>
              <w:spacing w:after="0" w:line="240" w:lineRule="auto"/>
              <w:jc w:val="center"/>
              <w:rPr>
                <w:rFonts w:eastAsiaTheme="minorHAnsi"/>
                <w:b/>
                <w:bCs/>
                <w:sz w:val="20"/>
                <w:szCs w:val="20"/>
              </w:rPr>
            </w:pPr>
            <w:r w:rsidRPr="007F1674">
              <w:rPr>
                <w:rFonts w:eastAsiaTheme="minorHAnsi"/>
                <w:b/>
                <w:bCs/>
                <w:sz w:val="20"/>
                <w:szCs w:val="20"/>
              </w:rPr>
              <w:t>R-III</w:t>
            </w:r>
          </w:p>
        </w:tc>
        <w:tc>
          <w:tcPr>
            <w:tcW w:w="719" w:type="dxa"/>
            <w:tcBorders>
              <w:top w:val="nil"/>
              <w:left w:val="nil"/>
              <w:bottom w:val="single" w:sz="6" w:space="0" w:color="auto"/>
              <w:right w:val="nil"/>
            </w:tcBorders>
            <w:shd w:val="solid" w:color="FFFFFF" w:fill="auto"/>
          </w:tcPr>
          <w:p w:rsidR="00F467E2" w:rsidRPr="007F1674" w:rsidRDefault="00F467E2" w:rsidP="004357B2">
            <w:pPr>
              <w:tabs>
                <w:tab w:val="clear" w:pos="7419"/>
              </w:tabs>
              <w:autoSpaceDE w:val="0"/>
              <w:autoSpaceDN w:val="0"/>
              <w:adjustRightInd w:val="0"/>
              <w:spacing w:after="0" w:line="240" w:lineRule="auto"/>
              <w:jc w:val="center"/>
              <w:rPr>
                <w:rFonts w:eastAsiaTheme="minorHAnsi"/>
                <w:b/>
                <w:bCs/>
                <w:sz w:val="20"/>
                <w:szCs w:val="20"/>
              </w:rPr>
            </w:pPr>
            <w:r w:rsidRPr="007F1674">
              <w:rPr>
                <w:rFonts w:eastAsiaTheme="minorHAnsi"/>
                <w:b/>
                <w:bCs/>
                <w:sz w:val="20"/>
                <w:szCs w:val="20"/>
              </w:rPr>
              <w:t>R-IV</w:t>
            </w:r>
          </w:p>
        </w:tc>
        <w:tc>
          <w:tcPr>
            <w:tcW w:w="764" w:type="dxa"/>
            <w:tcBorders>
              <w:top w:val="nil"/>
              <w:left w:val="nil"/>
              <w:bottom w:val="single" w:sz="6" w:space="0" w:color="auto"/>
              <w:right w:val="nil"/>
            </w:tcBorders>
            <w:shd w:val="solid" w:color="FFFFFF" w:fill="auto"/>
          </w:tcPr>
          <w:p w:rsidR="00F467E2" w:rsidRPr="007F1674" w:rsidRDefault="00F467E2" w:rsidP="004357B2">
            <w:pPr>
              <w:tabs>
                <w:tab w:val="clear" w:pos="7419"/>
              </w:tabs>
              <w:autoSpaceDE w:val="0"/>
              <w:autoSpaceDN w:val="0"/>
              <w:adjustRightInd w:val="0"/>
              <w:spacing w:after="0" w:line="240" w:lineRule="auto"/>
              <w:jc w:val="center"/>
              <w:rPr>
                <w:rFonts w:eastAsiaTheme="minorHAnsi"/>
                <w:b/>
                <w:bCs/>
                <w:i/>
                <w:iCs/>
                <w:sz w:val="20"/>
                <w:szCs w:val="20"/>
              </w:rPr>
            </w:pPr>
            <w:r w:rsidRPr="007F1674">
              <w:rPr>
                <w:rFonts w:eastAsiaTheme="minorHAnsi"/>
                <w:b/>
                <w:bCs/>
                <w:i/>
                <w:iCs/>
                <w:sz w:val="20"/>
                <w:szCs w:val="20"/>
              </w:rPr>
              <w:t>TOTAL</w:t>
            </w:r>
          </w:p>
        </w:tc>
      </w:tr>
      <w:tr w:rsidR="00F467E2" w:rsidRPr="00346F6A" w:rsidTr="007F1674">
        <w:trPr>
          <w:trHeight w:val="325"/>
          <w:jc w:val="center"/>
        </w:trPr>
        <w:tc>
          <w:tcPr>
            <w:tcW w:w="805" w:type="dxa"/>
            <w:vMerge w:val="restart"/>
            <w:tcBorders>
              <w:top w:val="nil"/>
              <w:left w:val="nil"/>
              <w:right w:val="nil"/>
            </w:tcBorders>
            <w:shd w:val="solid" w:color="FFFFFF" w:fill="auto"/>
            <w:textDirection w:val="btLr"/>
            <w:vAlign w:val="center"/>
          </w:tcPr>
          <w:p w:rsidR="00F467E2" w:rsidRPr="007F1674" w:rsidRDefault="00F467E2" w:rsidP="004357B2">
            <w:pPr>
              <w:tabs>
                <w:tab w:val="clear" w:pos="7419"/>
              </w:tabs>
              <w:autoSpaceDE w:val="0"/>
              <w:autoSpaceDN w:val="0"/>
              <w:adjustRightInd w:val="0"/>
              <w:spacing w:after="0" w:line="240" w:lineRule="auto"/>
              <w:ind w:left="113" w:right="113"/>
              <w:jc w:val="center"/>
              <w:rPr>
                <w:rFonts w:eastAsiaTheme="minorHAnsi"/>
                <w:b/>
                <w:bCs/>
                <w:sz w:val="20"/>
                <w:szCs w:val="20"/>
              </w:rPr>
            </w:pPr>
            <w:r w:rsidRPr="007F1674">
              <w:rPr>
                <w:rFonts w:eastAsiaTheme="minorHAnsi"/>
                <w:b/>
                <w:bCs/>
                <w:sz w:val="20"/>
                <w:szCs w:val="20"/>
              </w:rPr>
              <w:t>RENDA DOS PAIS</w:t>
            </w:r>
          </w:p>
        </w:tc>
        <w:tc>
          <w:tcPr>
            <w:tcW w:w="670" w:type="dxa"/>
            <w:tcBorders>
              <w:top w:val="nil"/>
              <w:left w:val="nil"/>
              <w:bottom w:val="nil"/>
              <w:right w:val="nil"/>
            </w:tcBorders>
            <w:shd w:val="solid" w:color="FFFFFF" w:fill="auto"/>
          </w:tcPr>
          <w:p w:rsidR="00F467E2" w:rsidRPr="007F1674" w:rsidRDefault="00F467E2" w:rsidP="004357B2">
            <w:pPr>
              <w:tabs>
                <w:tab w:val="clear" w:pos="7419"/>
              </w:tabs>
              <w:autoSpaceDE w:val="0"/>
              <w:autoSpaceDN w:val="0"/>
              <w:adjustRightInd w:val="0"/>
              <w:spacing w:after="0" w:line="240" w:lineRule="auto"/>
              <w:jc w:val="center"/>
              <w:rPr>
                <w:rFonts w:eastAsiaTheme="minorHAnsi"/>
                <w:b/>
                <w:bCs/>
                <w:sz w:val="20"/>
                <w:szCs w:val="20"/>
              </w:rPr>
            </w:pPr>
            <w:r w:rsidRPr="007F1674">
              <w:rPr>
                <w:rFonts w:eastAsiaTheme="minorHAnsi"/>
                <w:b/>
                <w:bCs/>
                <w:sz w:val="20"/>
                <w:szCs w:val="20"/>
              </w:rPr>
              <w:t>R-I</w:t>
            </w:r>
          </w:p>
        </w:tc>
        <w:tc>
          <w:tcPr>
            <w:tcW w:w="497" w:type="dxa"/>
            <w:tcBorders>
              <w:top w:val="nil"/>
              <w:left w:val="nil"/>
              <w:bottom w:val="nil"/>
              <w:right w:val="nil"/>
            </w:tcBorders>
            <w:shd w:val="solid" w:color="FFFFFF" w:fill="auto"/>
          </w:tcPr>
          <w:p w:rsidR="00F467E2" w:rsidRPr="007F1674" w:rsidRDefault="00F467E2"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34</w:t>
            </w:r>
          </w:p>
        </w:tc>
        <w:tc>
          <w:tcPr>
            <w:tcW w:w="586" w:type="dxa"/>
            <w:tcBorders>
              <w:top w:val="nil"/>
              <w:left w:val="nil"/>
              <w:bottom w:val="nil"/>
              <w:right w:val="nil"/>
            </w:tcBorders>
            <w:shd w:val="solid" w:color="FFFFFF" w:fill="auto"/>
          </w:tcPr>
          <w:p w:rsidR="00F467E2" w:rsidRPr="007F1674" w:rsidRDefault="00F467E2"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83</w:t>
            </w:r>
          </w:p>
        </w:tc>
        <w:tc>
          <w:tcPr>
            <w:tcW w:w="666" w:type="dxa"/>
            <w:tcBorders>
              <w:top w:val="nil"/>
              <w:left w:val="nil"/>
              <w:bottom w:val="nil"/>
              <w:right w:val="nil"/>
            </w:tcBorders>
            <w:shd w:val="solid" w:color="FFFFFF" w:fill="auto"/>
          </w:tcPr>
          <w:p w:rsidR="00F467E2" w:rsidRPr="007F1674" w:rsidRDefault="00F467E2"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13</w:t>
            </w:r>
          </w:p>
        </w:tc>
        <w:tc>
          <w:tcPr>
            <w:tcW w:w="719" w:type="dxa"/>
            <w:tcBorders>
              <w:top w:val="nil"/>
              <w:left w:val="nil"/>
              <w:bottom w:val="nil"/>
              <w:right w:val="nil"/>
            </w:tcBorders>
            <w:shd w:val="solid" w:color="FFFFFF" w:fill="auto"/>
          </w:tcPr>
          <w:p w:rsidR="00F467E2" w:rsidRPr="007F1674" w:rsidRDefault="00F467E2"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12</w:t>
            </w:r>
          </w:p>
        </w:tc>
        <w:tc>
          <w:tcPr>
            <w:tcW w:w="764" w:type="dxa"/>
            <w:tcBorders>
              <w:top w:val="nil"/>
              <w:left w:val="nil"/>
              <w:bottom w:val="nil"/>
              <w:right w:val="nil"/>
            </w:tcBorders>
            <w:shd w:val="solid" w:color="FFFFFF" w:fill="auto"/>
          </w:tcPr>
          <w:p w:rsidR="00F467E2" w:rsidRPr="007F1674" w:rsidRDefault="00F467E2" w:rsidP="004357B2">
            <w:pPr>
              <w:tabs>
                <w:tab w:val="clear" w:pos="7419"/>
              </w:tabs>
              <w:autoSpaceDE w:val="0"/>
              <w:autoSpaceDN w:val="0"/>
              <w:adjustRightInd w:val="0"/>
              <w:spacing w:after="0" w:line="240" w:lineRule="auto"/>
              <w:jc w:val="center"/>
              <w:rPr>
                <w:rFonts w:eastAsiaTheme="minorHAnsi"/>
                <w:b/>
                <w:bCs/>
                <w:i/>
                <w:iCs/>
                <w:sz w:val="20"/>
                <w:szCs w:val="20"/>
              </w:rPr>
            </w:pPr>
            <w:r w:rsidRPr="007F1674">
              <w:rPr>
                <w:rFonts w:eastAsiaTheme="minorHAnsi"/>
                <w:b/>
                <w:bCs/>
                <w:i/>
                <w:iCs/>
                <w:sz w:val="20"/>
                <w:szCs w:val="20"/>
              </w:rPr>
              <w:t>142</w:t>
            </w:r>
          </w:p>
        </w:tc>
      </w:tr>
      <w:tr w:rsidR="00F467E2" w:rsidRPr="00346F6A" w:rsidTr="007F1674">
        <w:trPr>
          <w:trHeight w:val="325"/>
          <w:jc w:val="center"/>
        </w:trPr>
        <w:tc>
          <w:tcPr>
            <w:tcW w:w="805" w:type="dxa"/>
            <w:vMerge/>
            <w:tcBorders>
              <w:left w:val="nil"/>
              <w:right w:val="nil"/>
            </w:tcBorders>
            <w:shd w:val="solid" w:color="FFFFFF" w:fill="auto"/>
          </w:tcPr>
          <w:p w:rsidR="00F467E2" w:rsidRPr="007F1674" w:rsidRDefault="00F467E2" w:rsidP="004357B2">
            <w:pPr>
              <w:tabs>
                <w:tab w:val="clear" w:pos="7419"/>
              </w:tabs>
              <w:autoSpaceDE w:val="0"/>
              <w:autoSpaceDN w:val="0"/>
              <w:adjustRightInd w:val="0"/>
              <w:spacing w:after="0" w:line="240" w:lineRule="auto"/>
              <w:jc w:val="center"/>
              <w:rPr>
                <w:rFonts w:eastAsiaTheme="minorHAnsi"/>
                <w:b/>
                <w:bCs/>
                <w:sz w:val="20"/>
                <w:szCs w:val="20"/>
              </w:rPr>
            </w:pPr>
          </w:p>
        </w:tc>
        <w:tc>
          <w:tcPr>
            <w:tcW w:w="670" w:type="dxa"/>
            <w:tcBorders>
              <w:top w:val="nil"/>
              <w:left w:val="nil"/>
              <w:bottom w:val="nil"/>
              <w:right w:val="nil"/>
            </w:tcBorders>
            <w:shd w:val="solid" w:color="FFFFFF" w:fill="auto"/>
          </w:tcPr>
          <w:p w:rsidR="00F467E2" w:rsidRPr="007F1674" w:rsidRDefault="00F467E2" w:rsidP="004357B2">
            <w:pPr>
              <w:tabs>
                <w:tab w:val="clear" w:pos="7419"/>
              </w:tabs>
              <w:autoSpaceDE w:val="0"/>
              <w:autoSpaceDN w:val="0"/>
              <w:adjustRightInd w:val="0"/>
              <w:spacing w:after="0" w:line="240" w:lineRule="auto"/>
              <w:jc w:val="center"/>
              <w:rPr>
                <w:rFonts w:eastAsiaTheme="minorHAnsi"/>
                <w:b/>
                <w:bCs/>
                <w:sz w:val="20"/>
                <w:szCs w:val="20"/>
              </w:rPr>
            </w:pPr>
            <w:r w:rsidRPr="007F1674">
              <w:rPr>
                <w:rFonts w:eastAsiaTheme="minorHAnsi"/>
                <w:b/>
                <w:bCs/>
                <w:sz w:val="20"/>
                <w:szCs w:val="20"/>
              </w:rPr>
              <w:t>R-II</w:t>
            </w:r>
          </w:p>
        </w:tc>
        <w:tc>
          <w:tcPr>
            <w:tcW w:w="497" w:type="dxa"/>
            <w:tcBorders>
              <w:top w:val="nil"/>
              <w:left w:val="nil"/>
              <w:bottom w:val="nil"/>
              <w:right w:val="nil"/>
            </w:tcBorders>
            <w:shd w:val="solid" w:color="FFFFFF" w:fill="auto"/>
          </w:tcPr>
          <w:p w:rsidR="00F467E2" w:rsidRPr="007F1674" w:rsidRDefault="00F467E2"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38</w:t>
            </w:r>
          </w:p>
        </w:tc>
        <w:tc>
          <w:tcPr>
            <w:tcW w:w="586" w:type="dxa"/>
            <w:tcBorders>
              <w:top w:val="nil"/>
              <w:left w:val="nil"/>
              <w:bottom w:val="nil"/>
              <w:right w:val="nil"/>
            </w:tcBorders>
            <w:shd w:val="solid" w:color="FFFFFF" w:fill="auto"/>
          </w:tcPr>
          <w:p w:rsidR="00F467E2" w:rsidRPr="007F1674" w:rsidRDefault="00F467E2"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73</w:t>
            </w:r>
          </w:p>
        </w:tc>
        <w:tc>
          <w:tcPr>
            <w:tcW w:w="666" w:type="dxa"/>
            <w:tcBorders>
              <w:top w:val="nil"/>
              <w:left w:val="nil"/>
              <w:bottom w:val="nil"/>
              <w:right w:val="nil"/>
            </w:tcBorders>
            <w:shd w:val="solid" w:color="FFFFFF" w:fill="auto"/>
          </w:tcPr>
          <w:p w:rsidR="00F467E2" w:rsidRPr="007F1674" w:rsidRDefault="00F467E2"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33</w:t>
            </w:r>
          </w:p>
        </w:tc>
        <w:tc>
          <w:tcPr>
            <w:tcW w:w="719" w:type="dxa"/>
            <w:tcBorders>
              <w:top w:val="nil"/>
              <w:left w:val="nil"/>
              <w:bottom w:val="nil"/>
              <w:right w:val="nil"/>
            </w:tcBorders>
            <w:shd w:val="solid" w:color="FFFFFF" w:fill="auto"/>
          </w:tcPr>
          <w:p w:rsidR="00F467E2" w:rsidRPr="007F1674" w:rsidRDefault="00F467E2"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19</w:t>
            </w:r>
          </w:p>
        </w:tc>
        <w:tc>
          <w:tcPr>
            <w:tcW w:w="764" w:type="dxa"/>
            <w:tcBorders>
              <w:top w:val="nil"/>
              <w:left w:val="nil"/>
              <w:bottom w:val="nil"/>
              <w:right w:val="nil"/>
            </w:tcBorders>
            <w:shd w:val="solid" w:color="FFFFFF" w:fill="auto"/>
          </w:tcPr>
          <w:p w:rsidR="00F467E2" w:rsidRPr="007F1674" w:rsidRDefault="00F467E2" w:rsidP="004357B2">
            <w:pPr>
              <w:tabs>
                <w:tab w:val="clear" w:pos="7419"/>
              </w:tabs>
              <w:autoSpaceDE w:val="0"/>
              <w:autoSpaceDN w:val="0"/>
              <w:adjustRightInd w:val="0"/>
              <w:spacing w:after="0" w:line="240" w:lineRule="auto"/>
              <w:jc w:val="center"/>
              <w:rPr>
                <w:rFonts w:eastAsiaTheme="minorHAnsi"/>
                <w:b/>
                <w:bCs/>
                <w:i/>
                <w:iCs/>
                <w:sz w:val="20"/>
                <w:szCs w:val="20"/>
              </w:rPr>
            </w:pPr>
            <w:r w:rsidRPr="007F1674">
              <w:rPr>
                <w:rFonts w:eastAsiaTheme="minorHAnsi"/>
                <w:b/>
                <w:bCs/>
                <w:i/>
                <w:iCs/>
                <w:sz w:val="20"/>
                <w:szCs w:val="20"/>
              </w:rPr>
              <w:t>163</w:t>
            </w:r>
          </w:p>
        </w:tc>
      </w:tr>
      <w:tr w:rsidR="00F467E2" w:rsidRPr="00346F6A" w:rsidTr="007F1674">
        <w:trPr>
          <w:trHeight w:val="325"/>
          <w:jc w:val="center"/>
        </w:trPr>
        <w:tc>
          <w:tcPr>
            <w:tcW w:w="805" w:type="dxa"/>
            <w:vMerge/>
            <w:tcBorders>
              <w:left w:val="nil"/>
              <w:right w:val="nil"/>
            </w:tcBorders>
            <w:shd w:val="solid" w:color="FFFFFF" w:fill="auto"/>
          </w:tcPr>
          <w:p w:rsidR="00F467E2" w:rsidRPr="007F1674" w:rsidRDefault="00F467E2" w:rsidP="004357B2">
            <w:pPr>
              <w:tabs>
                <w:tab w:val="clear" w:pos="7419"/>
              </w:tabs>
              <w:autoSpaceDE w:val="0"/>
              <w:autoSpaceDN w:val="0"/>
              <w:adjustRightInd w:val="0"/>
              <w:spacing w:after="0" w:line="240" w:lineRule="auto"/>
              <w:jc w:val="center"/>
              <w:rPr>
                <w:rFonts w:eastAsiaTheme="minorHAnsi"/>
                <w:b/>
                <w:bCs/>
                <w:sz w:val="20"/>
                <w:szCs w:val="20"/>
              </w:rPr>
            </w:pPr>
          </w:p>
        </w:tc>
        <w:tc>
          <w:tcPr>
            <w:tcW w:w="670" w:type="dxa"/>
            <w:tcBorders>
              <w:top w:val="nil"/>
              <w:left w:val="nil"/>
              <w:bottom w:val="nil"/>
              <w:right w:val="nil"/>
            </w:tcBorders>
            <w:shd w:val="solid" w:color="FFFFFF" w:fill="auto"/>
          </w:tcPr>
          <w:p w:rsidR="00F467E2" w:rsidRPr="007F1674" w:rsidRDefault="00F467E2" w:rsidP="004357B2">
            <w:pPr>
              <w:tabs>
                <w:tab w:val="clear" w:pos="7419"/>
              </w:tabs>
              <w:autoSpaceDE w:val="0"/>
              <w:autoSpaceDN w:val="0"/>
              <w:adjustRightInd w:val="0"/>
              <w:spacing w:after="0" w:line="240" w:lineRule="auto"/>
              <w:jc w:val="center"/>
              <w:rPr>
                <w:rFonts w:eastAsiaTheme="minorHAnsi"/>
                <w:b/>
                <w:bCs/>
                <w:sz w:val="20"/>
                <w:szCs w:val="20"/>
              </w:rPr>
            </w:pPr>
            <w:r w:rsidRPr="007F1674">
              <w:rPr>
                <w:rFonts w:eastAsiaTheme="minorHAnsi"/>
                <w:b/>
                <w:bCs/>
                <w:sz w:val="20"/>
                <w:szCs w:val="20"/>
              </w:rPr>
              <w:t>R-III</w:t>
            </w:r>
          </w:p>
        </w:tc>
        <w:tc>
          <w:tcPr>
            <w:tcW w:w="497" w:type="dxa"/>
            <w:tcBorders>
              <w:top w:val="nil"/>
              <w:left w:val="nil"/>
              <w:bottom w:val="nil"/>
              <w:right w:val="nil"/>
            </w:tcBorders>
            <w:shd w:val="solid" w:color="FFFFFF" w:fill="auto"/>
          </w:tcPr>
          <w:p w:rsidR="00F467E2" w:rsidRPr="007F1674" w:rsidRDefault="00F467E2" w:rsidP="004357B2">
            <w:pPr>
              <w:tabs>
                <w:tab w:val="clear" w:pos="7419"/>
              </w:tabs>
              <w:autoSpaceDE w:val="0"/>
              <w:autoSpaceDN w:val="0"/>
              <w:adjustRightInd w:val="0"/>
              <w:spacing w:after="0" w:line="240" w:lineRule="auto"/>
              <w:jc w:val="center"/>
              <w:rPr>
                <w:rFonts w:eastAsiaTheme="minorHAnsi"/>
                <w:sz w:val="20"/>
                <w:szCs w:val="20"/>
              </w:rPr>
            </w:pPr>
            <w:proofErr w:type="gramStart"/>
            <w:r w:rsidRPr="007F1674">
              <w:rPr>
                <w:rFonts w:eastAsiaTheme="minorHAnsi"/>
                <w:sz w:val="20"/>
                <w:szCs w:val="20"/>
              </w:rPr>
              <w:t>8</w:t>
            </w:r>
            <w:proofErr w:type="gramEnd"/>
          </w:p>
        </w:tc>
        <w:tc>
          <w:tcPr>
            <w:tcW w:w="586" w:type="dxa"/>
            <w:tcBorders>
              <w:top w:val="nil"/>
              <w:left w:val="nil"/>
              <w:bottom w:val="nil"/>
              <w:right w:val="nil"/>
            </w:tcBorders>
            <w:shd w:val="solid" w:color="FFFFFF" w:fill="auto"/>
          </w:tcPr>
          <w:p w:rsidR="00F467E2" w:rsidRPr="007F1674" w:rsidRDefault="00F467E2"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36</w:t>
            </w:r>
          </w:p>
        </w:tc>
        <w:tc>
          <w:tcPr>
            <w:tcW w:w="666" w:type="dxa"/>
            <w:tcBorders>
              <w:top w:val="nil"/>
              <w:left w:val="nil"/>
              <w:bottom w:val="nil"/>
              <w:right w:val="nil"/>
            </w:tcBorders>
            <w:shd w:val="solid" w:color="FFFFFF" w:fill="auto"/>
          </w:tcPr>
          <w:p w:rsidR="00F467E2" w:rsidRPr="007F1674" w:rsidRDefault="00F467E2" w:rsidP="004357B2">
            <w:pPr>
              <w:tabs>
                <w:tab w:val="clear" w:pos="7419"/>
              </w:tabs>
              <w:autoSpaceDE w:val="0"/>
              <w:autoSpaceDN w:val="0"/>
              <w:adjustRightInd w:val="0"/>
              <w:spacing w:after="0" w:line="240" w:lineRule="auto"/>
              <w:jc w:val="center"/>
              <w:rPr>
                <w:rFonts w:eastAsiaTheme="minorHAnsi"/>
                <w:sz w:val="20"/>
                <w:szCs w:val="20"/>
              </w:rPr>
            </w:pPr>
            <w:proofErr w:type="gramStart"/>
            <w:r w:rsidRPr="007F1674">
              <w:rPr>
                <w:rFonts w:eastAsiaTheme="minorHAnsi"/>
                <w:sz w:val="20"/>
                <w:szCs w:val="20"/>
              </w:rPr>
              <w:t>5</w:t>
            </w:r>
            <w:proofErr w:type="gramEnd"/>
          </w:p>
        </w:tc>
        <w:tc>
          <w:tcPr>
            <w:tcW w:w="719" w:type="dxa"/>
            <w:tcBorders>
              <w:top w:val="nil"/>
              <w:left w:val="nil"/>
              <w:bottom w:val="nil"/>
              <w:right w:val="nil"/>
            </w:tcBorders>
            <w:shd w:val="solid" w:color="FFFFFF" w:fill="auto"/>
          </w:tcPr>
          <w:p w:rsidR="00F467E2" w:rsidRPr="007F1674" w:rsidRDefault="00F467E2"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10</w:t>
            </w:r>
          </w:p>
        </w:tc>
        <w:tc>
          <w:tcPr>
            <w:tcW w:w="764" w:type="dxa"/>
            <w:tcBorders>
              <w:top w:val="nil"/>
              <w:left w:val="nil"/>
              <w:bottom w:val="nil"/>
              <w:right w:val="nil"/>
            </w:tcBorders>
            <w:shd w:val="solid" w:color="FFFFFF" w:fill="auto"/>
          </w:tcPr>
          <w:p w:rsidR="00F467E2" w:rsidRPr="007F1674" w:rsidRDefault="00F467E2" w:rsidP="004357B2">
            <w:pPr>
              <w:tabs>
                <w:tab w:val="clear" w:pos="7419"/>
              </w:tabs>
              <w:autoSpaceDE w:val="0"/>
              <w:autoSpaceDN w:val="0"/>
              <w:adjustRightInd w:val="0"/>
              <w:spacing w:after="0" w:line="240" w:lineRule="auto"/>
              <w:jc w:val="center"/>
              <w:rPr>
                <w:rFonts w:eastAsiaTheme="minorHAnsi"/>
                <w:b/>
                <w:bCs/>
                <w:i/>
                <w:iCs/>
                <w:sz w:val="20"/>
                <w:szCs w:val="20"/>
              </w:rPr>
            </w:pPr>
            <w:r w:rsidRPr="007F1674">
              <w:rPr>
                <w:rFonts w:eastAsiaTheme="minorHAnsi"/>
                <w:b/>
                <w:bCs/>
                <w:i/>
                <w:iCs/>
                <w:sz w:val="20"/>
                <w:szCs w:val="20"/>
              </w:rPr>
              <w:t>59</w:t>
            </w:r>
          </w:p>
        </w:tc>
      </w:tr>
      <w:tr w:rsidR="00F467E2" w:rsidRPr="00346F6A" w:rsidTr="007F1674">
        <w:trPr>
          <w:trHeight w:val="325"/>
          <w:jc w:val="center"/>
        </w:trPr>
        <w:tc>
          <w:tcPr>
            <w:tcW w:w="805" w:type="dxa"/>
            <w:vMerge/>
            <w:tcBorders>
              <w:left w:val="nil"/>
              <w:bottom w:val="nil"/>
              <w:right w:val="nil"/>
            </w:tcBorders>
            <w:shd w:val="solid" w:color="FFFFFF" w:fill="auto"/>
          </w:tcPr>
          <w:p w:rsidR="00F467E2" w:rsidRPr="007F1674" w:rsidRDefault="00F467E2" w:rsidP="004357B2">
            <w:pPr>
              <w:tabs>
                <w:tab w:val="clear" w:pos="7419"/>
              </w:tabs>
              <w:autoSpaceDE w:val="0"/>
              <w:autoSpaceDN w:val="0"/>
              <w:adjustRightInd w:val="0"/>
              <w:spacing w:after="0" w:line="240" w:lineRule="auto"/>
              <w:jc w:val="center"/>
              <w:rPr>
                <w:rFonts w:eastAsiaTheme="minorHAnsi"/>
                <w:b/>
                <w:bCs/>
                <w:sz w:val="20"/>
                <w:szCs w:val="20"/>
              </w:rPr>
            </w:pPr>
          </w:p>
        </w:tc>
        <w:tc>
          <w:tcPr>
            <w:tcW w:w="670" w:type="dxa"/>
            <w:tcBorders>
              <w:top w:val="nil"/>
              <w:left w:val="nil"/>
              <w:bottom w:val="nil"/>
              <w:right w:val="nil"/>
            </w:tcBorders>
            <w:shd w:val="solid" w:color="FFFFFF" w:fill="auto"/>
          </w:tcPr>
          <w:p w:rsidR="00F467E2" w:rsidRPr="007F1674" w:rsidRDefault="00F467E2" w:rsidP="004357B2">
            <w:pPr>
              <w:tabs>
                <w:tab w:val="clear" w:pos="7419"/>
              </w:tabs>
              <w:autoSpaceDE w:val="0"/>
              <w:autoSpaceDN w:val="0"/>
              <w:adjustRightInd w:val="0"/>
              <w:spacing w:after="0" w:line="240" w:lineRule="auto"/>
              <w:jc w:val="center"/>
              <w:rPr>
                <w:rFonts w:eastAsiaTheme="minorHAnsi"/>
                <w:b/>
                <w:bCs/>
                <w:sz w:val="20"/>
                <w:szCs w:val="20"/>
              </w:rPr>
            </w:pPr>
            <w:r w:rsidRPr="007F1674">
              <w:rPr>
                <w:rFonts w:eastAsiaTheme="minorHAnsi"/>
                <w:b/>
                <w:bCs/>
                <w:sz w:val="20"/>
                <w:szCs w:val="20"/>
              </w:rPr>
              <w:t>R-IV</w:t>
            </w:r>
          </w:p>
        </w:tc>
        <w:tc>
          <w:tcPr>
            <w:tcW w:w="497" w:type="dxa"/>
            <w:tcBorders>
              <w:top w:val="nil"/>
              <w:left w:val="nil"/>
              <w:bottom w:val="nil"/>
              <w:right w:val="nil"/>
            </w:tcBorders>
            <w:shd w:val="solid" w:color="FFFFFF" w:fill="auto"/>
          </w:tcPr>
          <w:p w:rsidR="00F467E2" w:rsidRPr="007F1674" w:rsidRDefault="00F467E2"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51</w:t>
            </w:r>
          </w:p>
        </w:tc>
        <w:tc>
          <w:tcPr>
            <w:tcW w:w="586" w:type="dxa"/>
            <w:tcBorders>
              <w:top w:val="nil"/>
              <w:left w:val="nil"/>
              <w:bottom w:val="nil"/>
              <w:right w:val="nil"/>
            </w:tcBorders>
            <w:shd w:val="solid" w:color="FFFFFF" w:fill="auto"/>
          </w:tcPr>
          <w:p w:rsidR="00F467E2" w:rsidRPr="007F1674" w:rsidRDefault="00F467E2"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161</w:t>
            </w:r>
          </w:p>
        </w:tc>
        <w:tc>
          <w:tcPr>
            <w:tcW w:w="666" w:type="dxa"/>
            <w:tcBorders>
              <w:top w:val="nil"/>
              <w:left w:val="nil"/>
              <w:bottom w:val="nil"/>
              <w:right w:val="nil"/>
            </w:tcBorders>
            <w:shd w:val="solid" w:color="FFFFFF" w:fill="auto"/>
          </w:tcPr>
          <w:p w:rsidR="00F467E2" w:rsidRPr="007F1674" w:rsidRDefault="00F467E2"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49</w:t>
            </w:r>
          </w:p>
        </w:tc>
        <w:tc>
          <w:tcPr>
            <w:tcW w:w="719" w:type="dxa"/>
            <w:tcBorders>
              <w:top w:val="nil"/>
              <w:left w:val="nil"/>
              <w:bottom w:val="nil"/>
              <w:right w:val="nil"/>
            </w:tcBorders>
            <w:shd w:val="solid" w:color="FFFFFF" w:fill="auto"/>
          </w:tcPr>
          <w:p w:rsidR="00F467E2" w:rsidRPr="007F1674" w:rsidRDefault="00F467E2" w:rsidP="004357B2">
            <w:pPr>
              <w:tabs>
                <w:tab w:val="clear" w:pos="7419"/>
              </w:tabs>
              <w:autoSpaceDE w:val="0"/>
              <w:autoSpaceDN w:val="0"/>
              <w:adjustRightInd w:val="0"/>
              <w:spacing w:after="0" w:line="240" w:lineRule="auto"/>
              <w:jc w:val="center"/>
              <w:rPr>
                <w:rFonts w:eastAsiaTheme="minorHAnsi"/>
                <w:sz w:val="20"/>
                <w:szCs w:val="20"/>
              </w:rPr>
            </w:pPr>
            <w:r w:rsidRPr="007F1674">
              <w:rPr>
                <w:rFonts w:eastAsiaTheme="minorHAnsi"/>
                <w:sz w:val="20"/>
                <w:szCs w:val="20"/>
              </w:rPr>
              <w:t>52</w:t>
            </w:r>
          </w:p>
        </w:tc>
        <w:tc>
          <w:tcPr>
            <w:tcW w:w="764" w:type="dxa"/>
            <w:tcBorders>
              <w:top w:val="nil"/>
              <w:left w:val="nil"/>
              <w:bottom w:val="nil"/>
              <w:right w:val="nil"/>
            </w:tcBorders>
            <w:shd w:val="solid" w:color="FFFFFF" w:fill="auto"/>
          </w:tcPr>
          <w:p w:rsidR="00F467E2" w:rsidRPr="007F1674" w:rsidRDefault="00F467E2" w:rsidP="004357B2">
            <w:pPr>
              <w:tabs>
                <w:tab w:val="clear" w:pos="7419"/>
              </w:tabs>
              <w:autoSpaceDE w:val="0"/>
              <w:autoSpaceDN w:val="0"/>
              <w:adjustRightInd w:val="0"/>
              <w:spacing w:after="0" w:line="240" w:lineRule="auto"/>
              <w:jc w:val="center"/>
              <w:rPr>
                <w:rFonts w:eastAsiaTheme="minorHAnsi"/>
                <w:b/>
                <w:bCs/>
                <w:i/>
                <w:iCs/>
                <w:sz w:val="20"/>
                <w:szCs w:val="20"/>
              </w:rPr>
            </w:pPr>
            <w:r w:rsidRPr="007F1674">
              <w:rPr>
                <w:rFonts w:eastAsiaTheme="minorHAnsi"/>
                <w:b/>
                <w:bCs/>
                <w:i/>
                <w:iCs/>
                <w:sz w:val="20"/>
                <w:szCs w:val="20"/>
              </w:rPr>
              <w:t>313</w:t>
            </w:r>
          </w:p>
        </w:tc>
      </w:tr>
      <w:tr w:rsidR="00F467E2" w:rsidRPr="00346F6A" w:rsidTr="007F1674">
        <w:trPr>
          <w:trHeight w:val="145"/>
          <w:jc w:val="center"/>
        </w:trPr>
        <w:tc>
          <w:tcPr>
            <w:tcW w:w="805" w:type="dxa"/>
            <w:tcBorders>
              <w:top w:val="single" w:sz="6" w:space="0" w:color="auto"/>
              <w:left w:val="nil"/>
              <w:bottom w:val="single" w:sz="6" w:space="0" w:color="auto"/>
              <w:right w:val="nil"/>
            </w:tcBorders>
            <w:shd w:val="solid" w:color="FFFFFF" w:fill="auto"/>
          </w:tcPr>
          <w:p w:rsidR="00F467E2" w:rsidRPr="007F1674" w:rsidRDefault="00F467E2" w:rsidP="004357B2">
            <w:pPr>
              <w:tabs>
                <w:tab w:val="clear" w:pos="7419"/>
              </w:tabs>
              <w:autoSpaceDE w:val="0"/>
              <w:autoSpaceDN w:val="0"/>
              <w:adjustRightInd w:val="0"/>
              <w:spacing w:after="0" w:line="240" w:lineRule="auto"/>
              <w:jc w:val="center"/>
              <w:rPr>
                <w:rFonts w:eastAsiaTheme="minorHAnsi"/>
                <w:b/>
                <w:bCs/>
                <w:i/>
                <w:iCs/>
                <w:sz w:val="20"/>
                <w:szCs w:val="20"/>
              </w:rPr>
            </w:pPr>
            <w:r w:rsidRPr="007F1674">
              <w:rPr>
                <w:rFonts w:eastAsiaTheme="minorHAnsi"/>
                <w:b/>
                <w:bCs/>
                <w:i/>
                <w:iCs/>
                <w:sz w:val="20"/>
                <w:szCs w:val="20"/>
              </w:rPr>
              <w:t>TOTAL</w:t>
            </w:r>
          </w:p>
        </w:tc>
        <w:tc>
          <w:tcPr>
            <w:tcW w:w="670" w:type="dxa"/>
            <w:tcBorders>
              <w:top w:val="single" w:sz="6" w:space="0" w:color="auto"/>
              <w:left w:val="nil"/>
              <w:bottom w:val="single" w:sz="6" w:space="0" w:color="auto"/>
              <w:right w:val="nil"/>
            </w:tcBorders>
            <w:shd w:val="solid" w:color="FFFFFF" w:fill="auto"/>
          </w:tcPr>
          <w:p w:rsidR="00F467E2" w:rsidRPr="007F1674" w:rsidRDefault="00F467E2" w:rsidP="004357B2">
            <w:pPr>
              <w:tabs>
                <w:tab w:val="clear" w:pos="7419"/>
              </w:tabs>
              <w:autoSpaceDE w:val="0"/>
              <w:autoSpaceDN w:val="0"/>
              <w:adjustRightInd w:val="0"/>
              <w:spacing w:after="0" w:line="240" w:lineRule="auto"/>
              <w:jc w:val="center"/>
              <w:rPr>
                <w:rFonts w:eastAsiaTheme="minorHAnsi"/>
                <w:b/>
                <w:bCs/>
                <w:i/>
                <w:iCs/>
                <w:sz w:val="20"/>
                <w:szCs w:val="20"/>
              </w:rPr>
            </w:pPr>
          </w:p>
        </w:tc>
        <w:tc>
          <w:tcPr>
            <w:tcW w:w="497" w:type="dxa"/>
            <w:tcBorders>
              <w:top w:val="single" w:sz="6" w:space="0" w:color="auto"/>
              <w:left w:val="nil"/>
              <w:bottom w:val="single" w:sz="6" w:space="0" w:color="auto"/>
              <w:right w:val="nil"/>
            </w:tcBorders>
            <w:shd w:val="solid" w:color="FFFFFF" w:fill="auto"/>
          </w:tcPr>
          <w:p w:rsidR="00F467E2" w:rsidRPr="007F1674" w:rsidRDefault="00F467E2" w:rsidP="004357B2">
            <w:pPr>
              <w:tabs>
                <w:tab w:val="clear" w:pos="7419"/>
              </w:tabs>
              <w:autoSpaceDE w:val="0"/>
              <w:autoSpaceDN w:val="0"/>
              <w:adjustRightInd w:val="0"/>
              <w:spacing w:after="0" w:line="240" w:lineRule="auto"/>
              <w:jc w:val="center"/>
              <w:rPr>
                <w:rFonts w:eastAsiaTheme="minorHAnsi"/>
                <w:b/>
                <w:bCs/>
                <w:i/>
                <w:iCs/>
                <w:sz w:val="20"/>
                <w:szCs w:val="20"/>
              </w:rPr>
            </w:pPr>
            <w:r w:rsidRPr="007F1674">
              <w:rPr>
                <w:rFonts w:eastAsiaTheme="minorHAnsi"/>
                <w:b/>
                <w:bCs/>
                <w:i/>
                <w:iCs/>
                <w:sz w:val="20"/>
                <w:szCs w:val="20"/>
              </w:rPr>
              <w:t>131</w:t>
            </w:r>
          </w:p>
        </w:tc>
        <w:tc>
          <w:tcPr>
            <w:tcW w:w="586" w:type="dxa"/>
            <w:tcBorders>
              <w:top w:val="single" w:sz="6" w:space="0" w:color="auto"/>
              <w:left w:val="nil"/>
              <w:bottom w:val="single" w:sz="6" w:space="0" w:color="auto"/>
              <w:right w:val="nil"/>
            </w:tcBorders>
            <w:shd w:val="solid" w:color="FFFFFF" w:fill="auto"/>
          </w:tcPr>
          <w:p w:rsidR="00F467E2" w:rsidRPr="007F1674" w:rsidRDefault="00F467E2" w:rsidP="004357B2">
            <w:pPr>
              <w:tabs>
                <w:tab w:val="clear" w:pos="7419"/>
              </w:tabs>
              <w:autoSpaceDE w:val="0"/>
              <w:autoSpaceDN w:val="0"/>
              <w:adjustRightInd w:val="0"/>
              <w:spacing w:after="0" w:line="240" w:lineRule="auto"/>
              <w:jc w:val="center"/>
              <w:rPr>
                <w:rFonts w:eastAsiaTheme="minorHAnsi"/>
                <w:b/>
                <w:bCs/>
                <w:i/>
                <w:iCs/>
                <w:sz w:val="20"/>
                <w:szCs w:val="20"/>
              </w:rPr>
            </w:pPr>
            <w:r w:rsidRPr="007F1674">
              <w:rPr>
                <w:rFonts w:eastAsiaTheme="minorHAnsi"/>
                <w:b/>
                <w:bCs/>
                <w:i/>
                <w:iCs/>
                <w:sz w:val="20"/>
                <w:szCs w:val="20"/>
              </w:rPr>
              <w:t>353</w:t>
            </w:r>
          </w:p>
        </w:tc>
        <w:tc>
          <w:tcPr>
            <w:tcW w:w="666" w:type="dxa"/>
            <w:tcBorders>
              <w:top w:val="single" w:sz="6" w:space="0" w:color="auto"/>
              <w:left w:val="nil"/>
              <w:bottom w:val="single" w:sz="6" w:space="0" w:color="auto"/>
              <w:right w:val="nil"/>
            </w:tcBorders>
            <w:shd w:val="solid" w:color="FFFFFF" w:fill="auto"/>
          </w:tcPr>
          <w:p w:rsidR="00F467E2" w:rsidRPr="007F1674" w:rsidRDefault="00F467E2" w:rsidP="004357B2">
            <w:pPr>
              <w:tabs>
                <w:tab w:val="clear" w:pos="7419"/>
              </w:tabs>
              <w:autoSpaceDE w:val="0"/>
              <w:autoSpaceDN w:val="0"/>
              <w:adjustRightInd w:val="0"/>
              <w:spacing w:after="0" w:line="240" w:lineRule="auto"/>
              <w:jc w:val="center"/>
              <w:rPr>
                <w:rFonts w:eastAsiaTheme="minorHAnsi"/>
                <w:b/>
                <w:bCs/>
                <w:i/>
                <w:iCs/>
                <w:sz w:val="20"/>
                <w:szCs w:val="20"/>
              </w:rPr>
            </w:pPr>
            <w:r w:rsidRPr="007F1674">
              <w:rPr>
                <w:rFonts w:eastAsiaTheme="minorHAnsi"/>
                <w:b/>
                <w:bCs/>
                <w:i/>
                <w:iCs/>
                <w:sz w:val="20"/>
                <w:szCs w:val="20"/>
              </w:rPr>
              <w:t>100</w:t>
            </w:r>
          </w:p>
        </w:tc>
        <w:tc>
          <w:tcPr>
            <w:tcW w:w="719" w:type="dxa"/>
            <w:tcBorders>
              <w:top w:val="single" w:sz="6" w:space="0" w:color="auto"/>
              <w:left w:val="nil"/>
              <w:bottom w:val="single" w:sz="6" w:space="0" w:color="auto"/>
              <w:right w:val="nil"/>
            </w:tcBorders>
            <w:shd w:val="solid" w:color="FFFFFF" w:fill="auto"/>
          </w:tcPr>
          <w:p w:rsidR="00F467E2" w:rsidRPr="007F1674" w:rsidRDefault="00F467E2" w:rsidP="004357B2">
            <w:pPr>
              <w:tabs>
                <w:tab w:val="clear" w:pos="7419"/>
              </w:tabs>
              <w:autoSpaceDE w:val="0"/>
              <w:autoSpaceDN w:val="0"/>
              <w:adjustRightInd w:val="0"/>
              <w:spacing w:after="0" w:line="240" w:lineRule="auto"/>
              <w:jc w:val="center"/>
              <w:rPr>
                <w:rFonts w:eastAsiaTheme="minorHAnsi"/>
                <w:b/>
                <w:bCs/>
                <w:i/>
                <w:iCs/>
                <w:sz w:val="20"/>
                <w:szCs w:val="20"/>
              </w:rPr>
            </w:pPr>
            <w:r w:rsidRPr="007F1674">
              <w:rPr>
                <w:rFonts w:eastAsiaTheme="minorHAnsi"/>
                <w:b/>
                <w:bCs/>
                <w:i/>
                <w:iCs/>
                <w:sz w:val="20"/>
                <w:szCs w:val="20"/>
              </w:rPr>
              <w:t>93</w:t>
            </w:r>
          </w:p>
        </w:tc>
        <w:tc>
          <w:tcPr>
            <w:tcW w:w="764" w:type="dxa"/>
            <w:tcBorders>
              <w:top w:val="single" w:sz="6" w:space="0" w:color="auto"/>
              <w:left w:val="nil"/>
              <w:bottom w:val="single" w:sz="6" w:space="0" w:color="auto"/>
              <w:right w:val="nil"/>
            </w:tcBorders>
            <w:shd w:val="solid" w:color="FFFFFF" w:fill="auto"/>
          </w:tcPr>
          <w:p w:rsidR="00F467E2" w:rsidRPr="007F1674" w:rsidRDefault="00F467E2" w:rsidP="004357B2">
            <w:pPr>
              <w:tabs>
                <w:tab w:val="clear" w:pos="7419"/>
              </w:tabs>
              <w:autoSpaceDE w:val="0"/>
              <w:autoSpaceDN w:val="0"/>
              <w:adjustRightInd w:val="0"/>
              <w:spacing w:after="0" w:line="240" w:lineRule="auto"/>
              <w:jc w:val="center"/>
              <w:rPr>
                <w:rFonts w:eastAsiaTheme="minorHAnsi"/>
                <w:b/>
                <w:bCs/>
                <w:i/>
                <w:iCs/>
                <w:sz w:val="20"/>
                <w:szCs w:val="20"/>
              </w:rPr>
            </w:pPr>
            <w:r w:rsidRPr="007F1674">
              <w:rPr>
                <w:rFonts w:eastAsiaTheme="minorHAnsi"/>
                <w:b/>
                <w:bCs/>
                <w:i/>
                <w:iCs/>
                <w:sz w:val="20"/>
                <w:szCs w:val="20"/>
              </w:rPr>
              <w:t>677</w:t>
            </w:r>
          </w:p>
        </w:tc>
      </w:tr>
    </w:tbl>
    <w:p w:rsidR="00577AB4" w:rsidRPr="00346F6A" w:rsidRDefault="00577AB4" w:rsidP="004357B2">
      <w:pPr>
        <w:spacing w:after="0" w:line="240" w:lineRule="auto"/>
        <w:ind w:firstLine="1843"/>
        <w:jc w:val="both"/>
        <w:rPr>
          <w:sz w:val="20"/>
          <w:szCs w:val="20"/>
        </w:rPr>
      </w:pPr>
      <w:r>
        <w:rPr>
          <w:sz w:val="20"/>
          <w:szCs w:val="20"/>
        </w:rPr>
        <w:t>Fonte: Cálculos do autor</w:t>
      </w:r>
      <w:r w:rsidRPr="00346F6A">
        <w:rPr>
          <w:sz w:val="20"/>
          <w:szCs w:val="20"/>
        </w:rPr>
        <w:t xml:space="preserve"> a partir de dados da </w:t>
      </w:r>
      <w:r>
        <w:rPr>
          <w:sz w:val="20"/>
          <w:szCs w:val="20"/>
        </w:rPr>
        <w:t>Fundaj 2010</w:t>
      </w:r>
      <w:r w:rsidRPr="00346F6A">
        <w:rPr>
          <w:sz w:val="20"/>
          <w:szCs w:val="20"/>
        </w:rPr>
        <w:t>.</w:t>
      </w:r>
    </w:p>
    <w:p w:rsidR="00F467E2" w:rsidRDefault="00F467E2" w:rsidP="004357B2">
      <w:pPr>
        <w:tabs>
          <w:tab w:val="clear" w:pos="7419"/>
        </w:tabs>
        <w:spacing w:after="0" w:line="240" w:lineRule="auto"/>
        <w:jc w:val="center"/>
      </w:pPr>
    </w:p>
    <w:p w:rsidR="00AC772F" w:rsidRDefault="00AC772F" w:rsidP="004357B2">
      <w:pPr>
        <w:tabs>
          <w:tab w:val="clear" w:pos="7419"/>
        </w:tabs>
        <w:spacing w:after="0" w:line="240" w:lineRule="auto"/>
        <w:jc w:val="center"/>
      </w:pPr>
    </w:p>
    <w:p w:rsidR="00AC772F" w:rsidRDefault="00AC772F" w:rsidP="004357B2">
      <w:pPr>
        <w:tabs>
          <w:tab w:val="clear" w:pos="7419"/>
        </w:tabs>
        <w:spacing w:after="0" w:line="240" w:lineRule="auto"/>
        <w:jc w:val="center"/>
      </w:pPr>
    </w:p>
    <w:p w:rsidR="00AC772F" w:rsidRDefault="00AC772F" w:rsidP="004357B2">
      <w:pPr>
        <w:tabs>
          <w:tab w:val="clear" w:pos="7419"/>
        </w:tabs>
        <w:spacing w:after="0" w:line="240" w:lineRule="auto"/>
        <w:jc w:val="center"/>
      </w:pPr>
    </w:p>
    <w:p w:rsidR="00AC772F" w:rsidRDefault="00AC772F" w:rsidP="004357B2">
      <w:pPr>
        <w:tabs>
          <w:tab w:val="clear" w:pos="7419"/>
        </w:tabs>
        <w:spacing w:after="0" w:line="240" w:lineRule="auto"/>
        <w:jc w:val="center"/>
      </w:pPr>
    </w:p>
    <w:p w:rsidR="00AC772F" w:rsidRDefault="00AC772F" w:rsidP="004357B2">
      <w:pPr>
        <w:tabs>
          <w:tab w:val="clear" w:pos="7419"/>
        </w:tabs>
        <w:spacing w:after="0" w:line="240" w:lineRule="auto"/>
        <w:jc w:val="center"/>
      </w:pPr>
    </w:p>
    <w:p w:rsidR="00AC772F" w:rsidRDefault="00AC772F" w:rsidP="004357B2">
      <w:pPr>
        <w:tabs>
          <w:tab w:val="clear" w:pos="7419"/>
        </w:tabs>
        <w:spacing w:after="0" w:line="240" w:lineRule="auto"/>
        <w:jc w:val="center"/>
      </w:pPr>
    </w:p>
    <w:p w:rsidR="00AC772F" w:rsidRDefault="00AC772F" w:rsidP="004357B2">
      <w:pPr>
        <w:tabs>
          <w:tab w:val="clear" w:pos="7419"/>
        </w:tabs>
        <w:spacing w:after="0" w:line="240" w:lineRule="auto"/>
        <w:jc w:val="center"/>
      </w:pPr>
    </w:p>
    <w:p w:rsidR="00AC772F" w:rsidRDefault="00AC772F" w:rsidP="004357B2">
      <w:pPr>
        <w:tabs>
          <w:tab w:val="clear" w:pos="7419"/>
        </w:tabs>
        <w:spacing w:after="0" w:line="240" w:lineRule="auto"/>
        <w:jc w:val="center"/>
      </w:pPr>
    </w:p>
    <w:p w:rsidR="00AC772F" w:rsidRDefault="00AC772F" w:rsidP="004357B2">
      <w:pPr>
        <w:tabs>
          <w:tab w:val="clear" w:pos="7419"/>
        </w:tabs>
        <w:spacing w:after="0" w:line="240" w:lineRule="auto"/>
        <w:jc w:val="center"/>
      </w:pPr>
    </w:p>
    <w:p w:rsidR="00AC772F" w:rsidRDefault="00AC772F" w:rsidP="004357B2">
      <w:pPr>
        <w:tabs>
          <w:tab w:val="clear" w:pos="7419"/>
        </w:tabs>
        <w:spacing w:after="0" w:line="240" w:lineRule="auto"/>
        <w:jc w:val="center"/>
      </w:pPr>
    </w:p>
    <w:p w:rsidR="00AC772F" w:rsidRPr="00346F6A" w:rsidRDefault="00AC772F" w:rsidP="004357B2">
      <w:pPr>
        <w:tabs>
          <w:tab w:val="clear" w:pos="7419"/>
        </w:tabs>
        <w:spacing w:after="0" w:line="240" w:lineRule="auto"/>
        <w:jc w:val="center"/>
      </w:pPr>
    </w:p>
    <w:p w:rsidR="007B4754" w:rsidRPr="00346F6A" w:rsidRDefault="007B4754" w:rsidP="004357B2">
      <w:pPr>
        <w:spacing w:after="0" w:line="240" w:lineRule="auto"/>
        <w:jc w:val="center"/>
        <w:rPr>
          <w:b/>
        </w:rPr>
      </w:pPr>
      <w:r w:rsidRPr="00346F6A">
        <w:rPr>
          <w:b/>
        </w:rPr>
        <w:lastRenderedPageBreak/>
        <w:t>Tabela B: Quadro de frequência dos grupos segundo as características - 2010.</w:t>
      </w:r>
    </w:p>
    <w:tbl>
      <w:tblPr>
        <w:tblW w:w="0" w:type="auto"/>
        <w:jc w:val="center"/>
        <w:tblInd w:w="40" w:type="dxa"/>
        <w:tblLayout w:type="fixed"/>
        <w:tblCellMar>
          <w:left w:w="70" w:type="dxa"/>
          <w:right w:w="70" w:type="dxa"/>
        </w:tblCellMar>
        <w:tblLook w:val="0000" w:firstRow="0" w:lastRow="0" w:firstColumn="0" w:lastColumn="0" w:noHBand="0" w:noVBand="0"/>
      </w:tblPr>
      <w:tblGrid>
        <w:gridCol w:w="3705"/>
        <w:gridCol w:w="1005"/>
        <w:gridCol w:w="1005"/>
        <w:gridCol w:w="1005"/>
        <w:gridCol w:w="1005"/>
      </w:tblGrid>
      <w:tr w:rsidR="002D4CBE" w:rsidRPr="007F1674" w:rsidTr="007F1674">
        <w:trPr>
          <w:trHeight w:val="261"/>
          <w:jc w:val="center"/>
        </w:trPr>
        <w:tc>
          <w:tcPr>
            <w:tcW w:w="3705" w:type="dxa"/>
            <w:tcBorders>
              <w:top w:val="single" w:sz="6" w:space="0" w:color="auto"/>
              <w:left w:val="nil"/>
              <w:bottom w:val="single" w:sz="6" w:space="0" w:color="auto"/>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rPr>
                <w:rFonts w:eastAsiaTheme="minorHAnsi"/>
                <w:b/>
                <w:bCs/>
                <w:sz w:val="20"/>
                <w:szCs w:val="20"/>
              </w:rPr>
            </w:pPr>
            <w:r w:rsidRPr="007F1674">
              <w:rPr>
                <w:rFonts w:eastAsiaTheme="minorHAnsi"/>
                <w:b/>
                <w:bCs/>
                <w:sz w:val="20"/>
                <w:szCs w:val="20"/>
              </w:rPr>
              <w:t>Características</w:t>
            </w:r>
          </w:p>
        </w:tc>
        <w:tc>
          <w:tcPr>
            <w:tcW w:w="1005" w:type="dxa"/>
            <w:tcBorders>
              <w:top w:val="single" w:sz="6" w:space="0" w:color="auto"/>
              <w:left w:val="nil"/>
              <w:bottom w:val="single" w:sz="6" w:space="0" w:color="auto"/>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rPr>
                <w:rFonts w:eastAsiaTheme="minorHAnsi"/>
                <w:b/>
                <w:bCs/>
                <w:sz w:val="20"/>
                <w:szCs w:val="20"/>
              </w:rPr>
            </w:pPr>
            <w:r w:rsidRPr="007F1674">
              <w:rPr>
                <w:rFonts w:eastAsiaTheme="minorHAnsi"/>
                <w:b/>
                <w:bCs/>
                <w:sz w:val="20"/>
                <w:szCs w:val="20"/>
              </w:rPr>
              <w:t>Código</w:t>
            </w:r>
          </w:p>
        </w:tc>
        <w:tc>
          <w:tcPr>
            <w:tcW w:w="1005" w:type="dxa"/>
            <w:tcBorders>
              <w:top w:val="single" w:sz="6" w:space="0" w:color="auto"/>
              <w:left w:val="nil"/>
              <w:bottom w:val="single" w:sz="6" w:space="0" w:color="auto"/>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jc w:val="right"/>
              <w:rPr>
                <w:rFonts w:eastAsiaTheme="minorHAnsi"/>
                <w:b/>
                <w:bCs/>
                <w:sz w:val="20"/>
                <w:szCs w:val="20"/>
              </w:rPr>
            </w:pPr>
            <w:r w:rsidRPr="007F1674">
              <w:rPr>
                <w:rFonts w:eastAsiaTheme="minorHAnsi"/>
                <w:b/>
                <w:bCs/>
                <w:sz w:val="20"/>
                <w:szCs w:val="20"/>
              </w:rPr>
              <w:t>G1</w:t>
            </w:r>
          </w:p>
        </w:tc>
        <w:tc>
          <w:tcPr>
            <w:tcW w:w="1005" w:type="dxa"/>
            <w:tcBorders>
              <w:top w:val="single" w:sz="6" w:space="0" w:color="auto"/>
              <w:left w:val="nil"/>
              <w:bottom w:val="single" w:sz="6" w:space="0" w:color="auto"/>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jc w:val="right"/>
              <w:rPr>
                <w:rFonts w:eastAsiaTheme="minorHAnsi"/>
                <w:b/>
                <w:bCs/>
                <w:sz w:val="20"/>
                <w:szCs w:val="20"/>
              </w:rPr>
            </w:pPr>
            <w:r w:rsidRPr="007F1674">
              <w:rPr>
                <w:rFonts w:eastAsiaTheme="minorHAnsi"/>
                <w:b/>
                <w:bCs/>
                <w:sz w:val="20"/>
                <w:szCs w:val="20"/>
              </w:rPr>
              <w:t>G2</w:t>
            </w:r>
          </w:p>
        </w:tc>
        <w:tc>
          <w:tcPr>
            <w:tcW w:w="1005" w:type="dxa"/>
            <w:tcBorders>
              <w:top w:val="single" w:sz="6" w:space="0" w:color="auto"/>
              <w:left w:val="nil"/>
              <w:bottom w:val="single" w:sz="6" w:space="0" w:color="auto"/>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jc w:val="right"/>
              <w:rPr>
                <w:rFonts w:eastAsiaTheme="minorHAnsi"/>
                <w:b/>
                <w:bCs/>
                <w:sz w:val="20"/>
                <w:szCs w:val="20"/>
              </w:rPr>
            </w:pPr>
            <w:r w:rsidRPr="007F1674">
              <w:rPr>
                <w:rFonts w:eastAsiaTheme="minorHAnsi"/>
                <w:b/>
                <w:bCs/>
                <w:sz w:val="20"/>
                <w:szCs w:val="20"/>
              </w:rPr>
              <w:t>G3</w:t>
            </w:r>
          </w:p>
        </w:tc>
      </w:tr>
      <w:tr w:rsidR="002D4CBE" w:rsidRPr="007F1674" w:rsidTr="007F1674">
        <w:trPr>
          <w:trHeight w:val="261"/>
          <w:jc w:val="center"/>
        </w:trPr>
        <w:tc>
          <w:tcPr>
            <w:tcW w:w="37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Idade entre 30 e 34 anos</w:t>
            </w:r>
          </w:p>
        </w:tc>
        <w:tc>
          <w:tcPr>
            <w:tcW w:w="10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ID1</w:t>
            </w:r>
          </w:p>
        </w:tc>
        <w:tc>
          <w:tcPr>
            <w:tcW w:w="10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37</w:t>
            </w:r>
          </w:p>
        </w:tc>
        <w:tc>
          <w:tcPr>
            <w:tcW w:w="10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35</w:t>
            </w:r>
          </w:p>
        </w:tc>
        <w:tc>
          <w:tcPr>
            <w:tcW w:w="10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87</w:t>
            </w:r>
          </w:p>
        </w:tc>
      </w:tr>
      <w:tr w:rsidR="002D4CBE" w:rsidRPr="007F1674" w:rsidTr="007F1674">
        <w:trPr>
          <w:trHeight w:val="261"/>
          <w:jc w:val="center"/>
        </w:trPr>
        <w:tc>
          <w:tcPr>
            <w:tcW w:w="37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Idade entre 35 e 39 anos</w:t>
            </w:r>
          </w:p>
        </w:tc>
        <w:tc>
          <w:tcPr>
            <w:tcW w:w="10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ID2</w:t>
            </w:r>
          </w:p>
        </w:tc>
        <w:tc>
          <w:tcPr>
            <w:tcW w:w="10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38</w:t>
            </w:r>
          </w:p>
        </w:tc>
        <w:tc>
          <w:tcPr>
            <w:tcW w:w="10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33</w:t>
            </w:r>
          </w:p>
        </w:tc>
        <w:tc>
          <w:tcPr>
            <w:tcW w:w="10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87</w:t>
            </w:r>
          </w:p>
        </w:tc>
      </w:tr>
      <w:tr w:rsidR="002D4CBE" w:rsidRPr="007F1674" w:rsidTr="007F1674">
        <w:trPr>
          <w:trHeight w:val="261"/>
          <w:jc w:val="center"/>
        </w:trPr>
        <w:tc>
          <w:tcPr>
            <w:tcW w:w="37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Idade entre 40 e 44 anos</w:t>
            </w:r>
          </w:p>
        </w:tc>
        <w:tc>
          <w:tcPr>
            <w:tcW w:w="10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ID3</w:t>
            </w:r>
          </w:p>
        </w:tc>
        <w:tc>
          <w:tcPr>
            <w:tcW w:w="10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37</w:t>
            </w:r>
          </w:p>
        </w:tc>
        <w:tc>
          <w:tcPr>
            <w:tcW w:w="10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47</w:t>
            </w:r>
          </w:p>
        </w:tc>
        <w:tc>
          <w:tcPr>
            <w:tcW w:w="10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94</w:t>
            </w:r>
          </w:p>
        </w:tc>
      </w:tr>
      <w:tr w:rsidR="002D4CBE" w:rsidRPr="007F1674" w:rsidTr="007F1674">
        <w:trPr>
          <w:trHeight w:val="261"/>
          <w:jc w:val="center"/>
        </w:trPr>
        <w:tc>
          <w:tcPr>
            <w:tcW w:w="37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Idade entre 45 e 50 anos</w:t>
            </w:r>
          </w:p>
        </w:tc>
        <w:tc>
          <w:tcPr>
            <w:tcW w:w="10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ID4</w:t>
            </w:r>
          </w:p>
        </w:tc>
        <w:tc>
          <w:tcPr>
            <w:tcW w:w="10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52</w:t>
            </w:r>
          </w:p>
        </w:tc>
        <w:tc>
          <w:tcPr>
            <w:tcW w:w="10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55</w:t>
            </w:r>
          </w:p>
        </w:tc>
        <w:tc>
          <w:tcPr>
            <w:tcW w:w="10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75</w:t>
            </w:r>
          </w:p>
        </w:tc>
      </w:tr>
      <w:tr w:rsidR="002D4CBE" w:rsidRPr="007F1674" w:rsidTr="007F1674">
        <w:trPr>
          <w:trHeight w:val="261"/>
          <w:jc w:val="center"/>
        </w:trPr>
        <w:tc>
          <w:tcPr>
            <w:tcW w:w="37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Brancos</w:t>
            </w:r>
          </w:p>
        </w:tc>
        <w:tc>
          <w:tcPr>
            <w:tcW w:w="10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B</w:t>
            </w:r>
          </w:p>
        </w:tc>
        <w:tc>
          <w:tcPr>
            <w:tcW w:w="10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54</w:t>
            </w:r>
          </w:p>
        </w:tc>
        <w:tc>
          <w:tcPr>
            <w:tcW w:w="10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55</w:t>
            </w:r>
          </w:p>
        </w:tc>
        <w:tc>
          <w:tcPr>
            <w:tcW w:w="10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119</w:t>
            </w:r>
          </w:p>
        </w:tc>
      </w:tr>
      <w:tr w:rsidR="002D4CBE" w:rsidRPr="007F1674" w:rsidTr="007F1674">
        <w:trPr>
          <w:trHeight w:val="261"/>
          <w:jc w:val="center"/>
        </w:trPr>
        <w:tc>
          <w:tcPr>
            <w:tcW w:w="37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Negros</w:t>
            </w:r>
            <w:r w:rsidR="00A4405F" w:rsidRPr="007F1674">
              <w:rPr>
                <w:rFonts w:eastAsiaTheme="minorHAnsi"/>
                <w:sz w:val="20"/>
                <w:szCs w:val="20"/>
              </w:rPr>
              <w:t xml:space="preserve"> (Negros e Pardos)</w:t>
            </w:r>
          </w:p>
        </w:tc>
        <w:tc>
          <w:tcPr>
            <w:tcW w:w="10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N</w:t>
            </w:r>
          </w:p>
        </w:tc>
        <w:tc>
          <w:tcPr>
            <w:tcW w:w="10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13</w:t>
            </w:r>
          </w:p>
        </w:tc>
        <w:tc>
          <w:tcPr>
            <w:tcW w:w="10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19</w:t>
            </w:r>
          </w:p>
        </w:tc>
        <w:tc>
          <w:tcPr>
            <w:tcW w:w="10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24</w:t>
            </w:r>
          </w:p>
        </w:tc>
      </w:tr>
      <w:tr w:rsidR="002D4CBE" w:rsidRPr="007F1674" w:rsidTr="007F1674">
        <w:trPr>
          <w:trHeight w:val="261"/>
          <w:jc w:val="center"/>
        </w:trPr>
        <w:tc>
          <w:tcPr>
            <w:tcW w:w="37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Outros (Índios e Amarelos)</w:t>
            </w:r>
          </w:p>
        </w:tc>
        <w:tc>
          <w:tcPr>
            <w:tcW w:w="10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O</w:t>
            </w:r>
          </w:p>
        </w:tc>
        <w:tc>
          <w:tcPr>
            <w:tcW w:w="10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96</w:t>
            </w:r>
          </w:p>
        </w:tc>
        <w:tc>
          <w:tcPr>
            <w:tcW w:w="10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96</w:t>
            </w:r>
          </w:p>
        </w:tc>
        <w:tc>
          <w:tcPr>
            <w:tcW w:w="10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199</w:t>
            </w:r>
          </w:p>
        </w:tc>
      </w:tr>
      <w:tr w:rsidR="002D4CBE" w:rsidRPr="007F1674" w:rsidTr="007F1674">
        <w:trPr>
          <w:trHeight w:val="261"/>
          <w:jc w:val="center"/>
        </w:trPr>
        <w:tc>
          <w:tcPr>
            <w:tcW w:w="37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Homens</w:t>
            </w:r>
          </w:p>
        </w:tc>
        <w:tc>
          <w:tcPr>
            <w:tcW w:w="10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Homem</w:t>
            </w:r>
          </w:p>
        </w:tc>
        <w:tc>
          <w:tcPr>
            <w:tcW w:w="10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101</w:t>
            </w:r>
          </w:p>
        </w:tc>
        <w:tc>
          <w:tcPr>
            <w:tcW w:w="10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129</w:t>
            </w:r>
          </w:p>
        </w:tc>
        <w:tc>
          <w:tcPr>
            <w:tcW w:w="10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219</w:t>
            </w:r>
          </w:p>
        </w:tc>
      </w:tr>
      <w:tr w:rsidR="002D4CBE" w:rsidRPr="007F1674" w:rsidTr="007F1674">
        <w:trPr>
          <w:trHeight w:val="261"/>
          <w:jc w:val="center"/>
        </w:trPr>
        <w:tc>
          <w:tcPr>
            <w:tcW w:w="37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Mulheres</w:t>
            </w:r>
          </w:p>
        </w:tc>
        <w:tc>
          <w:tcPr>
            <w:tcW w:w="10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Mulher</w:t>
            </w:r>
          </w:p>
        </w:tc>
        <w:tc>
          <w:tcPr>
            <w:tcW w:w="10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63</w:t>
            </w:r>
          </w:p>
        </w:tc>
        <w:tc>
          <w:tcPr>
            <w:tcW w:w="10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41</w:t>
            </w:r>
          </w:p>
        </w:tc>
        <w:tc>
          <w:tcPr>
            <w:tcW w:w="10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124</w:t>
            </w:r>
          </w:p>
        </w:tc>
      </w:tr>
      <w:tr w:rsidR="002D4CBE" w:rsidRPr="007F1674" w:rsidTr="007F1674">
        <w:trPr>
          <w:trHeight w:val="261"/>
          <w:jc w:val="center"/>
        </w:trPr>
        <w:tc>
          <w:tcPr>
            <w:tcW w:w="37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Sem escolaridade (0)</w:t>
            </w:r>
          </w:p>
        </w:tc>
        <w:tc>
          <w:tcPr>
            <w:tcW w:w="10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E1</w:t>
            </w:r>
          </w:p>
        </w:tc>
        <w:tc>
          <w:tcPr>
            <w:tcW w:w="10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67</w:t>
            </w:r>
          </w:p>
        </w:tc>
        <w:tc>
          <w:tcPr>
            <w:tcW w:w="10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48</w:t>
            </w:r>
          </w:p>
        </w:tc>
        <w:tc>
          <w:tcPr>
            <w:tcW w:w="10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143</w:t>
            </w:r>
          </w:p>
        </w:tc>
      </w:tr>
      <w:tr w:rsidR="002D4CBE" w:rsidRPr="007F1674" w:rsidTr="007F1674">
        <w:trPr>
          <w:trHeight w:val="261"/>
          <w:jc w:val="center"/>
        </w:trPr>
        <w:tc>
          <w:tcPr>
            <w:tcW w:w="37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Fundamental básico incompleto (1-3)</w:t>
            </w:r>
          </w:p>
        </w:tc>
        <w:tc>
          <w:tcPr>
            <w:tcW w:w="10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E2</w:t>
            </w:r>
          </w:p>
        </w:tc>
        <w:tc>
          <w:tcPr>
            <w:tcW w:w="10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jc w:val="right"/>
              <w:rPr>
                <w:rFonts w:eastAsiaTheme="minorHAnsi"/>
                <w:sz w:val="20"/>
                <w:szCs w:val="20"/>
              </w:rPr>
            </w:pPr>
            <w:proofErr w:type="gramStart"/>
            <w:r w:rsidRPr="007F1674">
              <w:rPr>
                <w:rFonts w:eastAsiaTheme="minorHAnsi"/>
                <w:sz w:val="20"/>
                <w:szCs w:val="20"/>
              </w:rPr>
              <w:t>7</w:t>
            </w:r>
            <w:proofErr w:type="gramEnd"/>
          </w:p>
        </w:tc>
        <w:tc>
          <w:tcPr>
            <w:tcW w:w="10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14</w:t>
            </w:r>
          </w:p>
        </w:tc>
        <w:tc>
          <w:tcPr>
            <w:tcW w:w="10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18</w:t>
            </w:r>
          </w:p>
        </w:tc>
      </w:tr>
      <w:tr w:rsidR="002D4CBE" w:rsidRPr="007F1674" w:rsidTr="007F1674">
        <w:trPr>
          <w:trHeight w:val="261"/>
          <w:jc w:val="center"/>
        </w:trPr>
        <w:tc>
          <w:tcPr>
            <w:tcW w:w="37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Fundamental básico completo (4)</w:t>
            </w:r>
          </w:p>
        </w:tc>
        <w:tc>
          <w:tcPr>
            <w:tcW w:w="10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E3</w:t>
            </w:r>
          </w:p>
        </w:tc>
        <w:tc>
          <w:tcPr>
            <w:tcW w:w="10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jc w:val="right"/>
              <w:rPr>
                <w:rFonts w:eastAsiaTheme="minorHAnsi"/>
                <w:sz w:val="20"/>
                <w:szCs w:val="20"/>
              </w:rPr>
            </w:pPr>
            <w:proofErr w:type="gramStart"/>
            <w:r w:rsidRPr="007F1674">
              <w:rPr>
                <w:rFonts w:eastAsiaTheme="minorHAnsi"/>
                <w:sz w:val="20"/>
                <w:szCs w:val="20"/>
              </w:rPr>
              <w:t>8</w:t>
            </w:r>
            <w:proofErr w:type="gramEnd"/>
          </w:p>
        </w:tc>
        <w:tc>
          <w:tcPr>
            <w:tcW w:w="10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20</w:t>
            </w:r>
          </w:p>
        </w:tc>
        <w:tc>
          <w:tcPr>
            <w:tcW w:w="10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37</w:t>
            </w:r>
          </w:p>
        </w:tc>
      </w:tr>
      <w:tr w:rsidR="002D4CBE" w:rsidRPr="007F1674" w:rsidTr="007F1674">
        <w:trPr>
          <w:trHeight w:val="261"/>
          <w:jc w:val="center"/>
        </w:trPr>
        <w:tc>
          <w:tcPr>
            <w:tcW w:w="37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Fundamental incompleto (5-7)</w:t>
            </w:r>
          </w:p>
        </w:tc>
        <w:tc>
          <w:tcPr>
            <w:tcW w:w="10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E4</w:t>
            </w:r>
          </w:p>
        </w:tc>
        <w:tc>
          <w:tcPr>
            <w:tcW w:w="10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23</w:t>
            </w:r>
          </w:p>
        </w:tc>
        <w:tc>
          <w:tcPr>
            <w:tcW w:w="10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18</w:t>
            </w:r>
          </w:p>
        </w:tc>
        <w:tc>
          <w:tcPr>
            <w:tcW w:w="10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42</w:t>
            </w:r>
          </w:p>
        </w:tc>
      </w:tr>
      <w:tr w:rsidR="002D4CBE" w:rsidRPr="007F1674" w:rsidTr="007F1674">
        <w:trPr>
          <w:trHeight w:val="261"/>
          <w:jc w:val="center"/>
        </w:trPr>
        <w:tc>
          <w:tcPr>
            <w:tcW w:w="37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Fundamental completo (8)</w:t>
            </w:r>
          </w:p>
        </w:tc>
        <w:tc>
          <w:tcPr>
            <w:tcW w:w="10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E5</w:t>
            </w:r>
          </w:p>
        </w:tc>
        <w:tc>
          <w:tcPr>
            <w:tcW w:w="10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10</w:t>
            </w:r>
          </w:p>
        </w:tc>
        <w:tc>
          <w:tcPr>
            <w:tcW w:w="10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10</w:t>
            </w:r>
          </w:p>
        </w:tc>
        <w:tc>
          <w:tcPr>
            <w:tcW w:w="10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23</w:t>
            </w:r>
          </w:p>
        </w:tc>
      </w:tr>
      <w:tr w:rsidR="002D4CBE" w:rsidRPr="007F1674" w:rsidTr="007F1674">
        <w:trPr>
          <w:trHeight w:val="261"/>
          <w:jc w:val="center"/>
        </w:trPr>
        <w:tc>
          <w:tcPr>
            <w:tcW w:w="37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Ensino médio incompleto (9-10)</w:t>
            </w:r>
          </w:p>
        </w:tc>
        <w:tc>
          <w:tcPr>
            <w:tcW w:w="10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E6</w:t>
            </w:r>
          </w:p>
        </w:tc>
        <w:tc>
          <w:tcPr>
            <w:tcW w:w="10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jc w:val="right"/>
              <w:rPr>
                <w:rFonts w:eastAsiaTheme="minorHAnsi"/>
                <w:sz w:val="20"/>
                <w:szCs w:val="20"/>
              </w:rPr>
            </w:pPr>
            <w:proofErr w:type="gramStart"/>
            <w:r w:rsidRPr="007F1674">
              <w:rPr>
                <w:rFonts w:eastAsiaTheme="minorHAnsi"/>
                <w:sz w:val="20"/>
                <w:szCs w:val="20"/>
              </w:rPr>
              <w:t>4</w:t>
            </w:r>
            <w:proofErr w:type="gramEnd"/>
          </w:p>
        </w:tc>
        <w:tc>
          <w:tcPr>
            <w:tcW w:w="10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jc w:val="right"/>
              <w:rPr>
                <w:rFonts w:eastAsiaTheme="minorHAnsi"/>
                <w:sz w:val="20"/>
                <w:szCs w:val="20"/>
              </w:rPr>
            </w:pPr>
            <w:proofErr w:type="gramStart"/>
            <w:r w:rsidRPr="007F1674">
              <w:rPr>
                <w:rFonts w:eastAsiaTheme="minorHAnsi"/>
                <w:sz w:val="20"/>
                <w:szCs w:val="20"/>
              </w:rPr>
              <w:t>9</w:t>
            </w:r>
            <w:proofErr w:type="gramEnd"/>
          </w:p>
        </w:tc>
        <w:tc>
          <w:tcPr>
            <w:tcW w:w="10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15</w:t>
            </w:r>
          </w:p>
        </w:tc>
      </w:tr>
      <w:tr w:rsidR="002D4CBE" w:rsidRPr="007F1674" w:rsidTr="007F1674">
        <w:trPr>
          <w:trHeight w:val="261"/>
          <w:jc w:val="center"/>
        </w:trPr>
        <w:tc>
          <w:tcPr>
            <w:tcW w:w="37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Ensino Médio completo (11)</w:t>
            </w:r>
          </w:p>
        </w:tc>
        <w:tc>
          <w:tcPr>
            <w:tcW w:w="10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E7</w:t>
            </w:r>
          </w:p>
        </w:tc>
        <w:tc>
          <w:tcPr>
            <w:tcW w:w="10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29</w:t>
            </w:r>
          </w:p>
        </w:tc>
        <w:tc>
          <w:tcPr>
            <w:tcW w:w="10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34</w:t>
            </w:r>
          </w:p>
        </w:tc>
        <w:tc>
          <w:tcPr>
            <w:tcW w:w="10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58</w:t>
            </w:r>
          </w:p>
        </w:tc>
      </w:tr>
      <w:tr w:rsidR="002D4CBE" w:rsidRPr="007F1674" w:rsidTr="007F1674">
        <w:trPr>
          <w:trHeight w:val="261"/>
          <w:jc w:val="center"/>
        </w:trPr>
        <w:tc>
          <w:tcPr>
            <w:tcW w:w="37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Superior incompleto (12-15)</w:t>
            </w:r>
          </w:p>
        </w:tc>
        <w:tc>
          <w:tcPr>
            <w:tcW w:w="10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E8</w:t>
            </w:r>
          </w:p>
        </w:tc>
        <w:tc>
          <w:tcPr>
            <w:tcW w:w="10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jc w:val="right"/>
              <w:rPr>
                <w:rFonts w:eastAsiaTheme="minorHAnsi"/>
                <w:sz w:val="20"/>
                <w:szCs w:val="20"/>
              </w:rPr>
            </w:pPr>
            <w:proofErr w:type="gramStart"/>
            <w:r w:rsidRPr="007F1674">
              <w:rPr>
                <w:rFonts w:eastAsiaTheme="minorHAnsi"/>
                <w:sz w:val="20"/>
                <w:szCs w:val="20"/>
              </w:rPr>
              <w:t>2</w:t>
            </w:r>
            <w:proofErr w:type="gramEnd"/>
          </w:p>
        </w:tc>
        <w:tc>
          <w:tcPr>
            <w:tcW w:w="10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jc w:val="right"/>
              <w:rPr>
                <w:rFonts w:eastAsiaTheme="minorHAnsi"/>
                <w:sz w:val="20"/>
                <w:szCs w:val="20"/>
              </w:rPr>
            </w:pPr>
            <w:proofErr w:type="gramStart"/>
            <w:r w:rsidRPr="007F1674">
              <w:rPr>
                <w:rFonts w:eastAsiaTheme="minorHAnsi"/>
                <w:sz w:val="20"/>
                <w:szCs w:val="20"/>
              </w:rPr>
              <w:t>7</w:t>
            </w:r>
            <w:proofErr w:type="gramEnd"/>
          </w:p>
        </w:tc>
        <w:tc>
          <w:tcPr>
            <w:tcW w:w="1005" w:type="dxa"/>
            <w:tcBorders>
              <w:top w:val="nil"/>
              <w:left w:val="nil"/>
              <w:bottom w:val="nil"/>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jc w:val="right"/>
              <w:rPr>
                <w:rFonts w:eastAsiaTheme="minorHAnsi"/>
                <w:sz w:val="20"/>
                <w:szCs w:val="20"/>
              </w:rPr>
            </w:pPr>
            <w:proofErr w:type="gramStart"/>
            <w:r w:rsidRPr="007F1674">
              <w:rPr>
                <w:rFonts w:eastAsiaTheme="minorHAnsi"/>
                <w:sz w:val="20"/>
                <w:szCs w:val="20"/>
              </w:rPr>
              <w:t>4</w:t>
            </w:r>
            <w:proofErr w:type="gramEnd"/>
          </w:p>
        </w:tc>
      </w:tr>
      <w:tr w:rsidR="002D4CBE" w:rsidRPr="007F1674" w:rsidTr="007F1674">
        <w:trPr>
          <w:trHeight w:val="261"/>
          <w:jc w:val="center"/>
        </w:trPr>
        <w:tc>
          <w:tcPr>
            <w:tcW w:w="3705" w:type="dxa"/>
            <w:tcBorders>
              <w:top w:val="nil"/>
              <w:left w:val="nil"/>
              <w:bottom w:val="single" w:sz="6" w:space="0" w:color="auto"/>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Superior completo (</w:t>
            </w:r>
            <w:r w:rsidRPr="007F1674">
              <w:rPr>
                <w:rFonts w:ascii="Calibri" w:eastAsiaTheme="minorHAnsi" w:hAnsi="Calibri" w:cs="Calibri"/>
                <w:sz w:val="20"/>
                <w:szCs w:val="20"/>
              </w:rPr>
              <w:t>≤</w:t>
            </w:r>
            <w:r w:rsidRPr="007F1674">
              <w:rPr>
                <w:rFonts w:eastAsiaTheme="minorHAnsi"/>
                <w:sz w:val="20"/>
                <w:szCs w:val="20"/>
              </w:rPr>
              <w:t>16)</w:t>
            </w:r>
          </w:p>
        </w:tc>
        <w:tc>
          <w:tcPr>
            <w:tcW w:w="1005" w:type="dxa"/>
            <w:tcBorders>
              <w:top w:val="nil"/>
              <w:left w:val="nil"/>
              <w:bottom w:val="single" w:sz="6" w:space="0" w:color="auto"/>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rPr>
                <w:rFonts w:eastAsiaTheme="minorHAnsi"/>
                <w:sz w:val="20"/>
                <w:szCs w:val="20"/>
              </w:rPr>
            </w:pPr>
            <w:r w:rsidRPr="007F1674">
              <w:rPr>
                <w:rFonts w:eastAsiaTheme="minorHAnsi"/>
                <w:sz w:val="20"/>
                <w:szCs w:val="20"/>
              </w:rPr>
              <w:t>E9</w:t>
            </w:r>
          </w:p>
        </w:tc>
        <w:tc>
          <w:tcPr>
            <w:tcW w:w="1005" w:type="dxa"/>
            <w:tcBorders>
              <w:top w:val="nil"/>
              <w:left w:val="nil"/>
              <w:bottom w:val="single" w:sz="6" w:space="0" w:color="auto"/>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14</w:t>
            </w:r>
          </w:p>
        </w:tc>
        <w:tc>
          <w:tcPr>
            <w:tcW w:w="1005" w:type="dxa"/>
            <w:tcBorders>
              <w:top w:val="nil"/>
              <w:left w:val="nil"/>
              <w:bottom w:val="single" w:sz="6" w:space="0" w:color="auto"/>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jc w:val="right"/>
              <w:rPr>
                <w:rFonts w:eastAsiaTheme="minorHAnsi"/>
                <w:sz w:val="20"/>
                <w:szCs w:val="20"/>
              </w:rPr>
            </w:pPr>
            <w:r w:rsidRPr="007F1674">
              <w:rPr>
                <w:rFonts w:eastAsiaTheme="minorHAnsi"/>
                <w:sz w:val="20"/>
                <w:szCs w:val="20"/>
              </w:rPr>
              <w:t>10</w:t>
            </w:r>
          </w:p>
        </w:tc>
        <w:tc>
          <w:tcPr>
            <w:tcW w:w="1005" w:type="dxa"/>
            <w:tcBorders>
              <w:top w:val="nil"/>
              <w:left w:val="nil"/>
              <w:bottom w:val="single" w:sz="6" w:space="0" w:color="auto"/>
              <w:right w:val="nil"/>
            </w:tcBorders>
            <w:shd w:val="solid" w:color="FFFFFF" w:fill="auto"/>
          </w:tcPr>
          <w:p w:rsidR="002D4CBE" w:rsidRPr="007F1674" w:rsidRDefault="002D4CBE" w:rsidP="004357B2">
            <w:pPr>
              <w:tabs>
                <w:tab w:val="clear" w:pos="7419"/>
              </w:tabs>
              <w:autoSpaceDE w:val="0"/>
              <w:autoSpaceDN w:val="0"/>
              <w:adjustRightInd w:val="0"/>
              <w:spacing w:after="0" w:line="240" w:lineRule="auto"/>
              <w:jc w:val="right"/>
              <w:rPr>
                <w:rFonts w:eastAsiaTheme="minorHAnsi"/>
                <w:sz w:val="20"/>
                <w:szCs w:val="20"/>
              </w:rPr>
            </w:pPr>
            <w:proofErr w:type="gramStart"/>
            <w:r w:rsidRPr="007F1674">
              <w:rPr>
                <w:rFonts w:eastAsiaTheme="minorHAnsi"/>
                <w:sz w:val="20"/>
                <w:szCs w:val="20"/>
              </w:rPr>
              <w:t>3</w:t>
            </w:r>
            <w:proofErr w:type="gramEnd"/>
          </w:p>
        </w:tc>
      </w:tr>
    </w:tbl>
    <w:p w:rsidR="00577AB4" w:rsidRPr="00346F6A" w:rsidRDefault="00577AB4" w:rsidP="004357B2">
      <w:pPr>
        <w:spacing w:after="0" w:line="240" w:lineRule="auto"/>
        <w:ind w:firstLine="567"/>
        <w:jc w:val="both"/>
        <w:rPr>
          <w:sz w:val="20"/>
          <w:szCs w:val="20"/>
        </w:rPr>
      </w:pPr>
      <w:r>
        <w:rPr>
          <w:sz w:val="20"/>
          <w:szCs w:val="20"/>
        </w:rPr>
        <w:t>Fonte: Cálculos do autor a partir de dados da Fundaj 2010</w:t>
      </w:r>
      <w:r w:rsidRPr="00346F6A">
        <w:rPr>
          <w:sz w:val="20"/>
          <w:szCs w:val="20"/>
        </w:rPr>
        <w:t>.</w:t>
      </w:r>
    </w:p>
    <w:p w:rsidR="002D4CBE" w:rsidRPr="00346F6A" w:rsidRDefault="002D4CBE" w:rsidP="004357B2">
      <w:pPr>
        <w:tabs>
          <w:tab w:val="clear" w:pos="7419"/>
        </w:tabs>
        <w:spacing w:after="0" w:line="240" w:lineRule="auto"/>
        <w:jc w:val="center"/>
        <w:rPr>
          <w:b/>
        </w:rPr>
      </w:pPr>
    </w:p>
    <w:p w:rsidR="006E1F84" w:rsidRPr="00346F6A" w:rsidRDefault="006E1F84" w:rsidP="004357B2">
      <w:pPr>
        <w:tabs>
          <w:tab w:val="clear" w:pos="7419"/>
        </w:tabs>
        <w:spacing w:after="0" w:line="240" w:lineRule="auto"/>
        <w:jc w:val="center"/>
        <w:rPr>
          <w:b/>
        </w:rPr>
      </w:pPr>
      <w:r w:rsidRPr="00346F6A">
        <w:rPr>
          <w:b/>
        </w:rPr>
        <w:t>Tabe</w:t>
      </w:r>
      <w:r w:rsidR="00D85E60">
        <w:rPr>
          <w:b/>
        </w:rPr>
        <w:t>la C: Frequências relativas da T</w:t>
      </w:r>
      <w:r w:rsidRPr="00346F6A">
        <w:rPr>
          <w:b/>
        </w:rPr>
        <w:t>abela B.</w:t>
      </w:r>
    </w:p>
    <w:tbl>
      <w:tblPr>
        <w:tblW w:w="0" w:type="auto"/>
        <w:jc w:val="center"/>
        <w:tblLayout w:type="fixed"/>
        <w:tblCellMar>
          <w:left w:w="70" w:type="dxa"/>
          <w:right w:w="70" w:type="dxa"/>
        </w:tblCellMar>
        <w:tblLook w:val="0000" w:firstRow="0" w:lastRow="0" w:firstColumn="0" w:lastColumn="0" w:noHBand="0" w:noVBand="0"/>
      </w:tblPr>
      <w:tblGrid>
        <w:gridCol w:w="1356"/>
        <w:gridCol w:w="1622"/>
        <w:gridCol w:w="1622"/>
        <w:gridCol w:w="1623"/>
      </w:tblGrid>
      <w:tr w:rsidR="00577AB4" w:rsidTr="0078162F">
        <w:trPr>
          <w:trHeight w:val="261"/>
          <w:jc w:val="center"/>
        </w:trPr>
        <w:tc>
          <w:tcPr>
            <w:tcW w:w="1356" w:type="dxa"/>
            <w:tcBorders>
              <w:top w:val="single" w:sz="6" w:space="0" w:color="auto"/>
              <w:left w:val="nil"/>
              <w:bottom w:val="single" w:sz="6" w:space="0" w:color="auto"/>
              <w:right w:val="nil"/>
            </w:tcBorders>
            <w:shd w:val="solid" w:color="FFFFFF" w:fill="auto"/>
          </w:tcPr>
          <w:p w:rsidR="00577AB4" w:rsidRDefault="00577AB4" w:rsidP="004357B2">
            <w:pPr>
              <w:tabs>
                <w:tab w:val="clear" w:pos="7419"/>
              </w:tabs>
              <w:autoSpaceDE w:val="0"/>
              <w:autoSpaceDN w:val="0"/>
              <w:adjustRightInd w:val="0"/>
              <w:spacing w:after="0" w:line="240" w:lineRule="auto"/>
              <w:rPr>
                <w:rFonts w:eastAsiaTheme="minorHAnsi"/>
                <w:b/>
                <w:bCs/>
                <w:color w:val="000000"/>
              </w:rPr>
            </w:pPr>
            <w:r>
              <w:rPr>
                <w:rFonts w:eastAsiaTheme="minorHAnsi"/>
                <w:b/>
                <w:bCs/>
                <w:color w:val="000000"/>
                <w:sz w:val="22"/>
                <w:szCs w:val="22"/>
              </w:rPr>
              <w:t>Código</w:t>
            </w:r>
          </w:p>
        </w:tc>
        <w:tc>
          <w:tcPr>
            <w:tcW w:w="1622" w:type="dxa"/>
            <w:tcBorders>
              <w:top w:val="single" w:sz="6" w:space="0" w:color="auto"/>
              <w:left w:val="nil"/>
              <w:bottom w:val="single" w:sz="6" w:space="0" w:color="auto"/>
              <w:right w:val="nil"/>
            </w:tcBorders>
            <w:shd w:val="solid" w:color="FFFFFF" w:fill="auto"/>
          </w:tcPr>
          <w:p w:rsidR="00577AB4" w:rsidRDefault="00577AB4" w:rsidP="004357B2">
            <w:pPr>
              <w:tabs>
                <w:tab w:val="clear" w:pos="7419"/>
              </w:tabs>
              <w:autoSpaceDE w:val="0"/>
              <w:autoSpaceDN w:val="0"/>
              <w:adjustRightInd w:val="0"/>
              <w:spacing w:after="0" w:line="240" w:lineRule="auto"/>
              <w:jc w:val="right"/>
              <w:rPr>
                <w:rFonts w:eastAsiaTheme="minorHAnsi"/>
                <w:b/>
                <w:bCs/>
                <w:color w:val="000000"/>
              </w:rPr>
            </w:pPr>
            <w:r>
              <w:rPr>
                <w:rFonts w:eastAsiaTheme="minorHAnsi"/>
                <w:b/>
                <w:bCs/>
                <w:color w:val="000000"/>
                <w:sz w:val="22"/>
                <w:szCs w:val="22"/>
              </w:rPr>
              <w:t>G1</w:t>
            </w:r>
          </w:p>
        </w:tc>
        <w:tc>
          <w:tcPr>
            <w:tcW w:w="1622" w:type="dxa"/>
            <w:tcBorders>
              <w:top w:val="single" w:sz="6" w:space="0" w:color="auto"/>
              <w:left w:val="nil"/>
              <w:bottom w:val="single" w:sz="6" w:space="0" w:color="auto"/>
              <w:right w:val="nil"/>
            </w:tcBorders>
            <w:shd w:val="solid" w:color="FFFFFF" w:fill="auto"/>
          </w:tcPr>
          <w:p w:rsidR="00577AB4" w:rsidRDefault="00577AB4" w:rsidP="004357B2">
            <w:pPr>
              <w:tabs>
                <w:tab w:val="clear" w:pos="7419"/>
              </w:tabs>
              <w:autoSpaceDE w:val="0"/>
              <w:autoSpaceDN w:val="0"/>
              <w:adjustRightInd w:val="0"/>
              <w:spacing w:after="0" w:line="240" w:lineRule="auto"/>
              <w:jc w:val="right"/>
              <w:rPr>
                <w:rFonts w:eastAsiaTheme="minorHAnsi"/>
                <w:b/>
                <w:bCs/>
                <w:color w:val="000000"/>
              </w:rPr>
            </w:pPr>
            <w:r>
              <w:rPr>
                <w:rFonts w:eastAsiaTheme="minorHAnsi"/>
                <w:b/>
                <w:bCs/>
                <w:color w:val="000000"/>
                <w:sz w:val="22"/>
                <w:szCs w:val="22"/>
              </w:rPr>
              <w:t>G2</w:t>
            </w:r>
          </w:p>
        </w:tc>
        <w:tc>
          <w:tcPr>
            <w:tcW w:w="1623" w:type="dxa"/>
            <w:tcBorders>
              <w:top w:val="single" w:sz="6" w:space="0" w:color="auto"/>
              <w:left w:val="nil"/>
              <w:bottom w:val="single" w:sz="6" w:space="0" w:color="auto"/>
              <w:right w:val="nil"/>
            </w:tcBorders>
            <w:shd w:val="solid" w:color="FFFFFF" w:fill="auto"/>
          </w:tcPr>
          <w:p w:rsidR="00577AB4" w:rsidRDefault="00577AB4" w:rsidP="004357B2">
            <w:pPr>
              <w:tabs>
                <w:tab w:val="clear" w:pos="7419"/>
              </w:tabs>
              <w:autoSpaceDE w:val="0"/>
              <w:autoSpaceDN w:val="0"/>
              <w:adjustRightInd w:val="0"/>
              <w:spacing w:after="0" w:line="240" w:lineRule="auto"/>
              <w:jc w:val="right"/>
              <w:rPr>
                <w:rFonts w:eastAsiaTheme="minorHAnsi"/>
                <w:b/>
                <w:bCs/>
                <w:color w:val="000000"/>
              </w:rPr>
            </w:pPr>
            <w:r>
              <w:rPr>
                <w:rFonts w:eastAsiaTheme="minorHAnsi"/>
                <w:b/>
                <w:bCs/>
                <w:color w:val="000000"/>
                <w:sz w:val="22"/>
                <w:szCs w:val="22"/>
              </w:rPr>
              <w:t>G3</w:t>
            </w:r>
          </w:p>
        </w:tc>
      </w:tr>
      <w:tr w:rsidR="00577AB4" w:rsidTr="0078162F">
        <w:trPr>
          <w:trHeight w:val="261"/>
          <w:jc w:val="center"/>
        </w:trPr>
        <w:tc>
          <w:tcPr>
            <w:tcW w:w="1356" w:type="dxa"/>
            <w:tcBorders>
              <w:top w:val="nil"/>
              <w:left w:val="nil"/>
              <w:bottom w:val="nil"/>
              <w:right w:val="nil"/>
            </w:tcBorders>
            <w:shd w:val="solid" w:color="FFFFFF" w:fill="auto"/>
          </w:tcPr>
          <w:p w:rsidR="00577AB4" w:rsidRDefault="00577AB4" w:rsidP="004357B2">
            <w:pPr>
              <w:tabs>
                <w:tab w:val="clear" w:pos="7419"/>
              </w:tabs>
              <w:autoSpaceDE w:val="0"/>
              <w:autoSpaceDN w:val="0"/>
              <w:adjustRightInd w:val="0"/>
              <w:spacing w:after="0" w:line="240" w:lineRule="auto"/>
              <w:rPr>
                <w:rFonts w:eastAsiaTheme="minorHAnsi"/>
                <w:b/>
                <w:bCs/>
                <w:color w:val="000000"/>
              </w:rPr>
            </w:pPr>
            <w:r>
              <w:rPr>
                <w:rFonts w:eastAsiaTheme="minorHAnsi"/>
                <w:b/>
                <w:bCs/>
                <w:color w:val="000000"/>
                <w:sz w:val="22"/>
                <w:szCs w:val="22"/>
              </w:rPr>
              <w:t>ID1</w:t>
            </w:r>
          </w:p>
        </w:tc>
        <w:tc>
          <w:tcPr>
            <w:tcW w:w="1622" w:type="dxa"/>
            <w:tcBorders>
              <w:top w:val="nil"/>
              <w:left w:val="nil"/>
              <w:bottom w:val="nil"/>
              <w:right w:val="nil"/>
            </w:tcBorders>
            <w:shd w:val="solid" w:color="FFFFFF" w:fill="auto"/>
          </w:tcPr>
          <w:p w:rsidR="00577AB4" w:rsidRDefault="00577AB4" w:rsidP="004357B2">
            <w:pPr>
              <w:tabs>
                <w:tab w:val="clear" w:pos="7419"/>
              </w:tabs>
              <w:autoSpaceDE w:val="0"/>
              <w:autoSpaceDN w:val="0"/>
              <w:adjustRightInd w:val="0"/>
              <w:spacing w:after="0" w:line="240" w:lineRule="auto"/>
              <w:jc w:val="right"/>
              <w:rPr>
                <w:rFonts w:eastAsiaTheme="minorHAnsi"/>
                <w:color w:val="000000"/>
              </w:rPr>
            </w:pPr>
            <w:r>
              <w:rPr>
                <w:rFonts w:eastAsiaTheme="minorHAnsi"/>
                <w:color w:val="000000"/>
                <w:sz w:val="22"/>
                <w:szCs w:val="22"/>
              </w:rPr>
              <w:t>0,0136733186</w:t>
            </w:r>
          </w:p>
        </w:tc>
        <w:tc>
          <w:tcPr>
            <w:tcW w:w="1622" w:type="dxa"/>
            <w:tcBorders>
              <w:top w:val="nil"/>
              <w:left w:val="nil"/>
              <w:bottom w:val="nil"/>
              <w:right w:val="nil"/>
            </w:tcBorders>
            <w:shd w:val="solid" w:color="FFFFFF" w:fill="auto"/>
          </w:tcPr>
          <w:p w:rsidR="00577AB4" w:rsidRDefault="00577AB4" w:rsidP="004357B2">
            <w:pPr>
              <w:tabs>
                <w:tab w:val="clear" w:pos="7419"/>
              </w:tabs>
              <w:autoSpaceDE w:val="0"/>
              <w:autoSpaceDN w:val="0"/>
              <w:adjustRightInd w:val="0"/>
              <w:spacing w:after="0" w:line="240" w:lineRule="auto"/>
              <w:jc w:val="right"/>
              <w:rPr>
                <w:rFonts w:eastAsiaTheme="minorHAnsi"/>
                <w:color w:val="000000"/>
              </w:rPr>
            </w:pPr>
            <w:r>
              <w:rPr>
                <w:rFonts w:eastAsiaTheme="minorHAnsi"/>
                <w:color w:val="000000"/>
                <w:sz w:val="22"/>
                <w:szCs w:val="22"/>
              </w:rPr>
              <w:t>0,0129342203</w:t>
            </w:r>
          </w:p>
        </w:tc>
        <w:tc>
          <w:tcPr>
            <w:tcW w:w="1623" w:type="dxa"/>
            <w:tcBorders>
              <w:top w:val="nil"/>
              <w:left w:val="nil"/>
              <w:bottom w:val="nil"/>
              <w:right w:val="nil"/>
            </w:tcBorders>
            <w:shd w:val="solid" w:color="FFFFFF" w:fill="auto"/>
          </w:tcPr>
          <w:p w:rsidR="00577AB4" w:rsidRDefault="00577AB4" w:rsidP="004357B2">
            <w:pPr>
              <w:tabs>
                <w:tab w:val="clear" w:pos="7419"/>
              </w:tabs>
              <w:autoSpaceDE w:val="0"/>
              <w:autoSpaceDN w:val="0"/>
              <w:adjustRightInd w:val="0"/>
              <w:spacing w:after="0" w:line="240" w:lineRule="auto"/>
              <w:jc w:val="right"/>
              <w:rPr>
                <w:rFonts w:eastAsiaTheme="minorHAnsi"/>
                <w:color w:val="000000"/>
              </w:rPr>
            </w:pPr>
            <w:r>
              <w:rPr>
                <w:rFonts w:eastAsiaTheme="minorHAnsi"/>
                <w:color w:val="000000"/>
                <w:sz w:val="22"/>
                <w:szCs w:val="22"/>
              </w:rPr>
              <w:t>0,0321507761</w:t>
            </w:r>
          </w:p>
        </w:tc>
      </w:tr>
      <w:tr w:rsidR="00577AB4" w:rsidTr="0078162F">
        <w:trPr>
          <w:trHeight w:val="261"/>
          <w:jc w:val="center"/>
        </w:trPr>
        <w:tc>
          <w:tcPr>
            <w:tcW w:w="1356" w:type="dxa"/>
            <w:tcBorders>
              <w:top w:val="nil"/>
              <w:left w:val="nil"/>
              <w:bottom w:val="nil"/>
              <w:right w:val="nil"/>
            </w:tcBorders>
            <w:shd w:val="solid" w:color="FFFFFF" w:fill="auto"/>
          </w:tcPr>
          <w:p w:rsidR="00577AB4" w:rsidRDefault="00577AB4" w:rsidP="004357B2">
            <w:pPr>
              <w:tabs>
                <w:tab w:val="clear" w:pos="7419"/>
              </w:tabs>
              <w:autoSpaceDE w:val="0"/>
              <w:autoSpaceDN w:val="0"/>
              <w:adjustRightInd w:val="0"/>
              <w:spacing w:after="0" w:line="240" w:lineRule="auto"/>
              <w:rPr>
                <w:rFonts w:eastAsiaTheme="minorHAnsi"/>
                <w:b/>
                <w:bCs/>
                <w:color w:val="000000"/>
              </w:rPr>
            </w:pPr>
            <w:r>
              <w:rPr>
                <w:rFonts w:eastAsiaTheme="minorHAnsi"/>
                <w:b/>
                <w:bCs/>
                <w:color w:val="000000"/>
                <w:sz w:val="22"/>
                <w:szCs w:val="22"/>
              </w:rPr>
              <w:t>ID2</w:t>
            </w:r>
          </w:p>
        </w:tc>
        <w:tc>
          <w:tcPr>
            <w:tcW w:w="1622" w:type="dxa"/>
            <w:tcBorders>
              <w:top w:val="nil"/>
              <w:left w:val="nil"/>
              <w:bottom w:val="nil"/>
              <w:right w:val="nil"/>
            </w:tcBorders>
            <w:shd w:val="solid" w:color="FFFFFF" w:fill="auto"/>
          </w:tcPr>
          <w:p w:rsidR="00577AB4" w:rsidRDefault="00577AB4" w:rsidP="004357B2">
            <w:pPr>
              <w:tabs>
                <w:tab w:val="clear" w:pos="7419"/>
              </w:tabs>
              <w:autoSpaceDE w:val="0"/>
              <w:autoSpaceDN w:val="0"/>
              <w:adjustRightInd w:val="0"/>
              <w:spacing w:after="0" w:line="240" w:lineRule="auto"/>
              <w:jc w:val="right"/>
              <w:rPr>
                <w:rFonts w:eastAsiaTheme="minorHAnsi"/>
                <w:color w:val="000000"/>
              </w:rPr>
            </w:pPr>
            <w:r>
              <w:rPr>
                <w:rFonts w:eastAsiaTheme="minorHAnsi"/>
                <w:color w:val="000000"/>
                <w:sz w:val="22"/>
                <w:szCs w:val="22"/>
              </w:rPr>
              <w:t>0,0140428677</w:t>
            </w:r>
          </w:p>
        </w:tc>
        <w:tc>
          <w:tcPr>
            <w:tcW w:w="1622" w:type="dxa"/>
            <w:tcBorders>
              <w:top w:val="nil"/>
              <w:left w:val="nil"/>
              <w:bottom w:val="nil"/>
              <w:right w:val="nil"/>
            </w:tcBorders>
            <w:shd w:val="solid" w:color="FFFFFF" w:fill="auto"/>
          </w:tcPr>
          <w:p w:rsidR="00577AB4" w:rsidRDefault="00577AB4" w:rsidP="004357B2">
            <w:pPr>
              <w:tabs>
                <w:tab w:val="clear" w:pos="7419"/>
              </w:tabs>
              <w:autoSpaceDE w:val="0"/>
              <w:autoSpaceDN w:val="0"/>
              <w:adjustRightInd w:val="0"/>
              <w:spacing w:after="0" w:line="240" w:lineRule="auto"/>
              <w:jc w:val="right"/>
              <w:rPr>
                <w:rFonts w:eastAsiaTheme="minorHAnsi"/>
                <w:color w:val="000000"/>
              </w:rPr>
            </w:pPr>
            <w:r>
              <w:rPr>
                <w:rFonts w:eastAsiaTheme="minorHAnsi"/>
                <w:color w:val="000000"/>
                <w:sz w:val="22"/>
                <w:szCs w:val="22"/>
              </w:rPr>
              <w:t>0,0121951220</w:t>
            </w:r>
          </w:p>
        </w:tc>
        <w:tc>
          <w:tcPr>
            <w:tcW w:w="1623" w:type="dxa"/>
            <w:tcBorders>
              <w:top w:val="nil"/>
              <w:left w:val="nil"/>
              <w:bottom w:val="nil"/>
              <w:right w:val="nil"/>
            </w:tcBorders>
            <w:shd w:val="solid" w:color="FFFFFF" w:fill="auto"/>
          </w:tcPr>
          <w:p w:rsidR="00577AB4" w:rsidRDefault="00577AB4" w:rsidP="004357B2">
            <w:pPr>
              <w:tabs>
                <w:tab w:val="clear" w:pos="7419"/>
              </w:tabs>
              <w:autoSpaceDE w:val="0"/>
              <w:autoSpaceDN w:val="0"/>
              <w:adjustRightInd w:val="0"/>
              <w:spacing w:after="0" w:line="240" w:lineRule="auto"/>
              <w:jc w:val="right"/>
              <w:rPr>
                <w:rFonts w:eastAsiaTheme="minorHAnsi"/>
                <w:color w:val="000000"/>
              </w:rPr>
            </w:pPr>
            <w:r>
              <w:rPr>
                <w:rFonts w:eastAsiaTheme="minorHAnsi"/>
                <w:color w:val="000000"/>
                <w:sz w:val="22"/>
                <w:szCs w:val="22"/>
              </w:rPr>
              <w:t>0,0321507761</w:t>
            </w:r>
          </w:p>
        </w:tc>
      </w:tr>
      <w:tr w:rsidR="00577AB4" w:rsidTr="0078162F">
        <w:trPr>
          <w:trHeight w:val="261"/>
          <w:jc w:val="center"/>
        </w:trPr>
        <w:tc>
          <w:tcPr>
            <w:tcW w:w="1356" w:type="dxa"/>
            <w:tcBorders>
              <w:top w:val="nil"/>
              <w:left w:val="nil"/>
              <w:bottom w:val="nil"/>
              <w:right w:val="nil"/>
            </w:tcBorders>
            <w:shd w:val="solid" w:color="FFFFFF" w:fill="auto"/>
          </w:tcPr>
          <w:p w:rsidR="00577AB4" w:rsidRDefault="00577AB4" w:rsidP="004357B2">
            <w:pPr>
              <w:tabs>
                <w:tab w:val="clear" w:pos="7419"/>
              </w:tabs>
              <w:autoSpaceDE w:val="0"/>
              <w:autoSpaceDN w:val="0"/>
              <w:adjustRightInd w:val="0"/>
              <w:spacing w:after="0" w:line="240" w:lineRule="auto"/>
              <w:rPr>
                <w:rFonts w:eastAsiaTheme="minorHAnsi"/>
                <w:b/>
                <w:bCs/>
                <w:color w:val="000000"/>
              </w:rPr>
            </w:pPr>
            <w:r>
              <w:rPr>
                <w:rFonts w:eastAsiaTheme="minorHAnsi"/>
                <w:b/>
                <w:bCs/>
                <w:color w:val="000000"/>
                <w:sz w:val="22"/>
                <w:szCs w:val="22"/>
              </w:rPr>
              <w:t>ID3</w:t>
            </w:r>
          </w:p>
        </w:tc>
        <w:tc>
          <w:tcPr>
            <w:tcW w:w="1622" w:type="dxa"/>
            <w:tcBorders>
              <w:top w:val="nil"/>
              <w:left w:val="nil"/>
              <w:bottom w:val="nil"/>
              <w:right w:val="nil"/>
            </w:tcBorders>
            <w:shd w:val="solid" w:color="FFFFFF" w:fill="auto"/>
          </w:tcPr>
          <w:p w:rsidR="00577AB4" w:rsidRDefault="00577AB4" w:rsidP="004357B2">
            <w:pPr>
              <w:tabs>
                <w:tab w:val="clear" w:pos="7419"/>
              </w:tabs>
              <w:autoSpaceDE w:val="0"/>
              <w:autoSpaceDN w:val="0"/>
              <w:adjustRightInd w:val="0"/>
              <w:spacing w:after="0" w:line="240" w:lineRule="auto"/>
              <w:jc w:val="right"/>
              <w:rPr>
                <w:rFonts w:eastAsiaTheme="minorHAnsi"/>
                <w:color w:val="000000"/>
              </w:rPr>
            </w:pPr>
            <w:r>
              <w:rPr>
                <w:rFonts w:eastAsiaTheme="minorHAnsi"/>
                <w:color w:val="000000"/>
                <w:sz w:val="22"/>
                <w:szCs w:val="22"/>
              </w:rPr>
              <w:t>0,0136733186</w:t>
            </w:r>
          </w:p>
        </w:tc>
        <w:tc>
          <w:tcPr>
            <w:tcW w:w="1622" w:type="dxa"/>
            <w:tcBorders>
              <w:top w:val="nil"/>
              <w:left w:val="nil"/>
              <w:bottom w:val="nil"/>
              <w:right w:val="nil"/>
            </w:tcBorders>
            <w:shd w:val="solid" w:color="FFFFFF" w:fill="auto"/>
          </w:tcPr>
          <w:p w:rsidR="00577AB4" w:rsidRDefault="00577AB4" w:rsidP="004357B2">
            <w:pPr>
              <w:tabs>
                <w:tab w:val="clear" w:pos="7419"/>
              </w:tabs>
              <w:autoSpaceDE w:val="0"/>
              <w:autoSpaceDN w:val="0"/>
              <w:adjustRightInd w:val="0"/>
              <w:spacing w:after="0" w:line="240" w:lineRule="auto"/>
              <w:jc w:val="right"/>
              <w:rPr>
                <w:rFonts w:eastAsiaTheme="minorHAnsi"/>
                <w:color w:val="000000"/>
              </w:rPr>
            </w:pPr>
            <w:r>
              <w:rPr>
                <w:rFonts w:eastAsiaTheme="minorHAnsi"/>
                <w:color w:val="000000"/>
                <w:sz w:val="22"/>
                <w:szCs w:val="22"/>
              </w:rPr>
              <w:t>0,0173688101</w:t>
            </w:r>
          </w:p>
        </w:tc>
        <w:tc>
          <w:tcPr>
            <w:tcW w:w="1623" w:type="dxa"/>
            <w:tcBorders>
              <w:top w:val="nil"/>
              <w:left w:val="nil"/>
              <w:bottom w:val="nil"/>
              <w:right w:val="nil"/>
            </w:tcBorders>
            <w:shd w:val="solid" w:color="FFFFFF" w:fill="auto"/>
          </w:tcPr>
          <w:p w:rsidR="00577AB4" w:rsidRDefault="00577AB4" w:rsidP="004357B2">
            <w:pPr>
              <w:tabs>
                <w:tab w:val="clear" w:pos="7419"/>
              </w:tabs>
              <w:autoSpaceDE w:val="0"/>
              <w:autoSpaceDN w:val="0"/>
              <w:adjustRightInd w:val="0"/>
              <w:spacing w:after="0" w:line="240" w:lineRule="auto"/>
              <w:jc w:val="right"/>
              <w:rPr>
                <w:rFonts w:eastAsiaTheme="minorHAnsi"/>
                <w:color w:val="000000"/>
              </w:rPr>
            </w:pPr>
            <w:r>
              <w:rPr>
                <w:rFonts w:eastAsiaTheme="minorHAnsi"/>
                <w:color w:val="000000"/>
                <w:sz w:val="22"/>
                <w:szCs w:val="22"/>
              </w:rPr>
              <w:t>0,0347376201</w:t>
            </w:r>
          </w:p>
        </w:tc>
      </w:tr>
      <w:tr w:rsidR="00577AB4" w:rsidTr="0078162F">
        <w:trPr>
          <w:trHeight w:val="261"/>
          <w:jc w:val="center"/>
        </w:trPr>
        <w:tc>
          <w:tcPr>
            <w:tcW w:w="1356" w:type="dxa"/>
            <w:tcBorders>
              <w:top w:val="nil"/>
              <w:left w:val="nil"/>
              <w:bottom w:val="nil"/>
              <w:right w:val="nil"/>
            </w:tcBorders>
            <w:shd w:val="solid" w:color="FFFFFF" w:fill="auto"/>
          </w:tcPr>
          <w:p w:rsidR="00577AB4" w:rsidRDefault="00577AB4" w:rsidP="004357B2">
            <w:pPr>
              <w:tabs>
                <w:tab w:val="clear" w:pos="7419"/>
              </w:tabs>
              <w:autoSpaceDE w:val="0"/>
              <w:autoSpaceDN w:val="0"/>
              <w:adjustRightInd w:val="0"/>
              <w:spacing w:after="0" w:line="240" w:lineRule="auto"/>
              <w:rPr>
                <w:rFonts w:eastAsiaTheme="minorHAnsi"/>
                <w:b/>
                <w:bCs/>
                <w:color w:val="000000"/>
              </w:rPr>
            </w:pPr>
            <w:r>
              <w:rPr>
                <w:rFonts w:eastAsiaTheme="minorHAnsi"/>
                <w:b/>
                <w:bCs/>
                <w:color w:val="000000"/>
                <w:sz w:val="22"/>
                <w:szCs w:val="22"/>
              </w:rPr>
              <w:t>ID4</w:t>
            </w:r>
          </w:p>
        </w:tc>
        <w:tc>
          <w:tcPr>
            <w:tcW w:w="1622" w:type="dxa"/>
            <w:tcBorders>
              <w:top w:val="nil"/>
              <w:left w:val="nil"/>
              <w:bottom w:val="nil"/>
              <w:right w:val="nil"/>
            </w:tcBorders>
            <w:shd w:val="solid" w:color="FFFFFF" w:fill="auto"/>
          </w:tcPr>
          <w:p w:rsidR="00577AB4" w:rsidRDefault="00577AB4" w:rsidP="004357B2">
            <w:pPr>
              <w:tabs>
                <w:tab w:val="clear" w:pos="7419"/>
              </w:tabs>
              <w:autoSpaceDE w:val="0"/>
              <w:autoSpaceDN w:val="0"/>
              <w:adjustRightInd w:val="0"/>
              <w:spacing w:after="0" w:line="240" w:lineRule="auto"/>
              <w:jc w:val="right"/>
              <w:rPr>
                <w:rFonts w:eastAsiaTheme="minorHAnsi"/>
                <w:color w:val="000000"/>
              </w:rPr>
            </w:pPr>
            <w:r>
              <w:rPr>
                <w:rFonts w:eastAsiaTheme="minorHAnsi"/>
                <w:color w:val="000000"/>
                <w:sz w:val="22"/>
                <w:szCs w:val="22"/>
              </w:rPr>
              <w:t>0,0192165558</w:t>
            </w:r>
          </w:p>
        </w:tc>
        <w:tc>
          <w:tcPr>
            <w:tcW w:w="1622" w:type="dxa"/>
            <w:tcBorders>
              <w:top w:val="nil"/>
              <w:left w:val="nil"/>
              <w:bottom w:val="nil"/>
              <w:right w:val="nil"/>
            </w:tcBorders>
            <w:shd w:val="solid" w:color="FFFFFF" w:fill="auto"/>
          </w:tcPr>
          <w:p w:rsidR="00577AB4" w:rsidRDefault="00577AB4" w:rsidP="004357B2">
            <w:pPr>
              <w:tabs>
                <w:tab w:val="clear" w:pos="7419"/>
              </w:tabs>
              <w:autoSpaceDE w:val="0"/>
              <w:autoSpaceDN w:val="0"/>
              <w:adjustRightInd w:val="0"/>
              <w:spacing w:after="0" w:line="240" w:lineRule="auto"/>
              <w:jc w:val="right"/>
              <w:rPr>
                <w:rFonts w:eastAsiaTheme="minorHAnsi"/>
                <w:color w:val="000000"/>
              </w:rPr>
            </w:pPr>
            <w:r>
              <w:rPr>
                <w:rFonts w:eastAsiaTheme="minorHAnsi"/>
                <w:color w:val="000000"/>
                <w:sz w:val="22"/>
                <w:szCs w:val="22"/>
              </w:rPr>
              <w:t>0,0203252033</w:t>
            </w:r>
          </w:p>
        </w:tc>
        <w:tc>
          <w:tcPr>
            <w:tcW w:w="1623" w:type="dxa"/>
            <w:tcBorders>
              <w:top w:val="nil"/>
              <w:left w:val="nil"/>
              <w:bottom w:val="nil"/>
              <w:right w:val="nil"/>
            </w:tcBorders>
            <w:shd w:val="solid" w:color="FFFFFF" w:fill="auto"/>
          </w:tcPr>
          <w:p w:rsidR="00577AB4" w:rsidRDefault="00577AB4" w:rsidP="004357B2">
            <w:pPr>
              <w:tabs>
                <w:tab w:val="clear" w:pos="7419"/>
              </w:tabs>
              <w:autoSpaceDE w:val="0"/>
              <w:autoSpaceDN w:val="0"/>
              <w:adjustRightInd w:val="0"/>
              <w:spacing w:after="0" w:line="240" w:lineRule="auto"/>
              <w:jc w:val="right"/>
              <w:rPr>
                <w:rFonts w:eastAsiaTheme="minorHAnsi"/>
                <w:color w:val="000000"/>
              </w:rPr>
            </w:pPr>
            <w:r>
              <w:rPr>
                <w:rFonts w:eastAsiaTheme="minorHAnsi"/>
                <w:color w:val="000000"/>
                <w:sz w:val="22"/>
                <w:szCs w:val="22"/>
              </w:rPr>
              <w:t>0,0277161863</w:t>
            </w:r>
          </w:p>
        </w:tc>
      </w:tr>
      <w:tr w:rsidR="00577AB4" w:rsidTr="0078162F">
        <w:trPr>
          <w:trHeight w:val="261"/>
          <w:jc w:val="center"/>
        </w:trPr>
        <w:tc>
          <w:tcPr>
            <w:tcW w:w="1356" w:type="dxa"/>
            <w:tcBorders>
              <w:top w:val="nil"/>
              <w:left w:val="nil"/>
              <w:bottom w:val="nil"/>
              <w:right w:val="nil"/>
            </w:tcBorders>
            <w:shd w:val="solid" w:color="FFFFFF" w:fill="auto"/>
          </w:tcPr>
          <w:p w:rsidR="00577AB4" w:rsidRDefault="00577AB4" w:rsidP="004357B2">
            <w:pPr>
              <w:tabs>
                <w:tab w:val="clear" w:pos="7419"/>
              </w:tabs>
              <w:autoSpaceDE w:val="0"/>
              <w:autoSpaceDN w:val="0"/>
              <w:adjustRightInd w:val="0"/>
              <w:spacing w:after="0" w:line="240" w:lineRule="auto"/>
              <w:rPr>
                <w:rFonts w:eastAsiaTheme="minorHAnsi"/>
                <w:b/>
                <w:bCs/>
                <w:color w:val="000000"/>
              </w:rPr>
            </w:pPr>
            <w:r>
              <w:rPr>
                <w:rFonts w:eastAsiaTheme="minorHAnsi"/>
                <w:b/>
                <w:bCs/>
                <w:color w:val="000000"/>
                <w:sz w:val="22"/>
                <w:szCs w:val="22"/>
              </w:rPr>
              <w:t>B</w:t>
            </w:r>
          </w:p>
        </w:tc>
        <w:tc>
          <w:tcPr>
            <w:tcW w:w="1622" w:type="dxa"/>
            <w:tcBorders>
              <w:top w:val="nil"/>
              <w:left w:val="nil"/>
              <w:bottom w:val="nil"/>
              <w:right w:val="nil"/>
            </w:tcBorders>
            <w:shd w:val="solid" w:color="FFFFFF" w:fill="auto"/>
          </w:tcPr>
          <w:p w:rsidR="00577AB4" w:rsidRDefault="00577AB4" w:rsidP="004357B2">
            <w:pPr>
              <w:tabs>
                <w:tab w:val="clear" w:pos="7419"/>
              </w:tabs>
              <w:autoSpaceDE w:val="0"/>
              <w:autoSpaceDN w:val="0"/>
              <w:adjustRightInd w:val="0"/>
              <w:spacing w:after="0" w:line="240" w:lineRule="auto"/>
              <w:jc w:val="right"/>
              <w:rPr>
                <w:rFonts w:eastAsiaTheme="minorHAnsi"/>
                <w:color w:val="000000"/>
              </w:rPr>
            </w:pPr>
            <w:r>
              <w:rPr>
                <w:rFonts w:eastAsiaTheme="minorHAnsi"/>
                <w:color w:val="000000"/>
                <w:sz w:val="22"/>
                <w:szCs w:val="22"/>
              </w:rPr>
              <w:t>0,0199556541</w:t>
            </w:r>
          </w:p>
        </w:tc>
        <w:tc>
          <w:tcPr>
            <w:tcW w:w="1622" w:type="dxa"/>
            <w:tcBorders>
              <w:top w:val="nil"/>
              <w:left w:val="nil"/>
              <w:bottom w:val="nil"/>
              <w:right w:val="nil"/>
            </w:tcBorders>
            <w:shd w:val="solid" w:color="FFFFFF" w:fill="auto"/>
          </w:tcPr>
          <w:p w:rsidR="00577AB4" w:rsidRDefault="00577AB4" w:rsidP="004357B2">
            <w:pPr>
              <w:tabs>
                <w:tab w:val="clear" w:pos="7419"/>
              </w:tabs>
              <w:autoSpaceDE w:val="0"/>
              <w:autoSpaceDN w:val="0"/>
              <w:adjustRightInd w:val="0"/>
              <w:spacing w:after="0" w:line="240" w:lineRule="auto"/>
              <w:jc w:val="right"/>
              <w:rPr>
                <w:rFonts w:eastAsiaTheme="minorHAnsi"/>
                <w:color w:val="000000"/>
              </w:rPr>
            </w:pPr>
            <w:r>
              <w:rPr>
                <w:rFonts w:eastAsiaTheme="minorHAnsi"/>
                <w:color w:val="000000"/>
                <w:sz w:val="22"/>
                <w:szCs w:val="22"/>
              </w:rPr>
              <w:t>0,0203252033</w:t>
            </w:r>
          </w:p>
        </w:tc>
        <w:tc>
          <w:tcPr>
            <w:tcW w:w="1623" w:type="dxa"/>
            <w:tcBorders>
              <w:top w:val="nil"/>
              <w:left w:val="nil"/>
              <w:bottom w:val="nil"/>
              <w:right w:val="nil"/>
            </w:tcBorders>
            <w:shd w:val="solid" w:color="FFFFFF" w:fill="auto"/>
          </w:tcPr>
          <w:p w:rsidR="00577AB4" w:rsidRDefault="00577AB4" w:rsidP="004357B2">
            <w:pPr>
              <w:tabs>
                <w:tab w:val="clear" w:pos="7419"/>
              </w:tabs>
              <w:autoSpaceDE w:val="0"/>
              <w:autoSpaceDN w:val="0"/>
              <w:adjustRightInd w:val="0"/>
              <w:spacing w:after="0" w:line="240" w:lineRule="auto"/>
              <w:jc w:val="right"/>
              <w:rPr>
                <w:rFonts w:eastAsiaTheme="minorHAnsi"/>
                <w:color w:val="000000"/>
              </w:rPr>
            </w:pPr>
            <w:r>
              <w:rPr>
                <w:rFonts w:eastAsiaTheme="minorHAnsi"/>
                <w:color w:val="000000"/>
                <w:sz w:val="22"/>
                <w:szCs w:val="22"/>
              </w:rPr>
              <w:t>0,0439763489</w:t>
            </w:r>
          </w:p>
        </w:tc>
      </w:tr>
      <w:tr w:rsidR="00577AB4" w:rsidTr="0078162F">
        <w:trPr>
          <w:trHeight w:val="261"/>
          <w:jc w:val="center"/>
        </w:trPr>
        <w:tc>
          <w:tcPr>
            <w:tcW w:w="1356" w:type="dxa"/>
            <w:tcBorders>
              <w:top w:val="nil"/>
              <w:left w:val="nil"/>
              <w:bottom w:val="nil"/>
              <w:right w:val="nil"/>
            </w:tcBorders>
            <w:shd w:val="solid" w:color="FFFFFF" w:fill="auto"/>
          </w:tcPr>
          <w:p w:rsidR="00577AB4" w:rsidRDefault="00577AB4" w:rsidP="004357B2">
            <w:pPr>
              <w:tabs>
                <w:tab w:val="clear" w:pos="7419"/>
              </w:tabs>
              <w:autoSpaceDE w:val="0"/>
              <w:autoSpaceDN w:val="0"/>
              <w:adjustRightInd w:val="0"/>
              <w:spacing w:after="0" w:line="240" w:lineRule="auto"/>
              <w:rPr>
                <w:rFonts w:eastAsiaTheme="minorHAnsi"/>
                <w:b/>
                <w:bCs/>
                <w:color w:val="000000"/>
              </w:rPr>
            </w:pPr>
            <w:r>
              <w:rPr>
                <w:rFonts w:eastAsiaTheme="minorHAnsi"/>
                <w:b/>
                <w:bCs/>
                <w:color w:val="000000"/>
                <w:sz w:val="22"/>
                <w:szCs w:val="22"/>
              </w:rPr>
              <w:t>N</w:t>
            </w:r>
          </w:p>
        </w:tc>
        <w:tc>
          <w:tcPr>
            <w:tcW w:w="1622" w:type="dxa"/>
            <w:tcBorders>
              <w:top w:val="nil"/>
              <w:left w:val="nil"/>
              <w:bottom w:val="nil"/>
              <w:right w:val="nil"/>
            </w:tcBorders>
            <w:shd w:val="solid" w:color="FFFFFF" w:fill="auto"/>
          </w:tcPr>
          <w:p w:rsidR="00577AB4" w:rsidRDefault="00577AB4" w:rsidP="004357B2">
            <w:pPr>
              <w:tabs>
                <w:tab w:val="clear" w:pos="7419"/>
              </w:tabs>
              <w:autoSpaceDE w:val="0"/>
              <w:autoSpaceDN w:val="0"/>
              <w:adjustRightInd w:val="0"/>
              <w:spacing w:after="0" w:line="240" w:lineRule="auto"/>
              <w:jc w:val="right"/>
              <w:rPr>
                <w:rFonts w:eastAsiaTheme="minorHAnsi"/>
                <w:color w:val="000000"/>
              </w:rPr>
            </w:pPr>
            <w:r>
              <w:rPr>
                <w:rFonts w:eastAsiaTheme="minorHAnsi"/>
                <w:color w:val="000000"/>
                <w:sz w:val="22"/>
                <w:szCs w:val="22"/>
              </w:rPr>
              <w:t>0,0048041390</w:t>
            </w:r>
          </w:p>
        </w:tc>
        <w:tc>
          <w:tcPr>
            <w:tcW w:w="1622" w:type="dxa"/>
            <w:tcBorders>
              <w:top w:val="nil"/>
              <w:left w:val="nil"/>
              <w:bottom w:val="nil"/>
              <w:right w:val="nil"/>
            </w:tcBorders>
            <w:shd w:val="solid" w:color="FFFFFF" w:fill="auto"/>
          </w:tcPr>
          <w:p w:rsidR="00577AB4" w:rsidRDefault="00577AB4" w:rsidP="004357B2">
            <w:pPr>
              <w:tabs>
                <w:tab w:val="clear" w:pos="7419"/>
              </w:tabs>
              <w:autoSpaceDE w:val="0"/>
              <w:autoSpaceDN w:val="0"/>
              <w:adjustRightInd w:val="0"/>
              <w:spacing w:after="0" w:line="240" w:lineRule="auto"/>
              <w:jc w:val="right"/>
              <w:rPr>
                <w:rFonts w:eastAsiaTheme="minorHAnsi"/>
                <w:color w:val="000000"/>
              </w:rPr>
            </w:pPr>
            <w:r>
              <w:rPr>
                <w:rFonts w:eastAsiaTheme="minorHAnsi"/>
                <w:color w:val="000000"/>
                <w:sz w:val="22"/>
                <w:szCs w:val="22"/>
              </w:rPr>
              <w:t>0,0070214339</w:t>
            </w:r>
          </w:p>
        </w:tc>
        <w:tc>
          <w:tcPr>
            <w:tcW w:w="1623" w:type="dxa"/>
            <w:tcBorders>
              <w:top w:val="nil"/>
              <w:left w:val="nil"/>
              <w:bottom w:val="nil"/>
              <w:right w:val="nil"/>
            </w:tcBorders>
            <w:shd w:val="solid" w:color="FFFFFF" w:fill="auto"/>
          </w:tcPr>
          <w:p w:rsidR="00577AB4" w:rsidRDefault="00577AB4" w:rsidP="004357B2">
            <w:pPr>
              <w:tabs>
                <w:tab w:val="clear" w:pos="7419"/>
              </w:tabs>
              <w:autoSpaceDE w:val="0"/>
              <w:autoSpaceDN w:val="0"/>
              <w:adjustRightInd w:val="0"/>
              <w:spacing w:after="0" w:line="240" w:lineRule="auto"/>
              <w:jc w:val="right"/>
              <w:rPr>
                <w:rFonts w:eastAsiaTheme="minorHAnsi"/>
                <w:color w:val="000000"/>
              </w:rPr>
            </w:pPr>
            <w:r>
              <w:rPr>
                <w:rFonts w:eastAsiaTheme="minorHAnsi"/>
                <w:color w:val="000000"/>
                <w:sz w:val="22"/>
                <w:szCs w:val="22"/>
              </w:rPr>
              <w:t>0,0088691796</w:t>
            </w:r>
          </w:p>
        </w:tc>
      </w:tr>
      <w:tr w:rsidR="00577AB4" w:rsidTr="0078162F">
        <w:trPr>
          <w:trHeight w:val="261"/>
          <w:jc w:val="center"/>
        </w:trPr>
        <w:tc>
          <w:tcPr>
            <w:tcW w:w="1356" w:type="dxa"/>
            <w:tcBorders>
              <w:top w:val="nil"/>
              <w:left w:val="nil"/>
              <w:bottom w:val="nil"/>
              <w:right w:val="nil"/>
            </w:tcBorders>
            <w:shd w:val="solid" w:color="FFFFFF" w:fill="auto"/>
          </w:tcPr>
          <w:p w:rsidR="00577AB4" w:rsidRDefault="00577AB4" w:rsidP="004357B2">
            <w:pPr>
              <w:tabs>
                <w:tab w:val="clear" w:pos="7419"/>
              </w:tabs>
              <w:autoSpaceDE w:val="0"/>
              <w:autoSpaceDN w:val="0"/>
              <w:adjustRightInd w:val="0"/>
              <w:spacing w:after="0" w:line="240" w:lineRule="auto"/>
              <w:rPr>
                <w:rFonts w:eastAsiaTheme="minorHAnsi"/>
                <w:b/>
                <w:bCs/>
                <w:color w:val="000000"/>
              </w:rPr>
            </w:pPr>
            <w:r>
              <w:rPr>
                <w:rFonts w:eastAsiaTheme="minorHAnsi"/>
                <w:b/>
                <w:bCs/>
                <w:color w:val="000000"/>
                <w:sz w:val="22"/>
                <w:szCs w:val="22"/>
              </w:rPr>
              <w:t>O</w:t>
            </w:r>
          </w:p>
        </w:tc>
        <w:tc>
          <w:tcPr>
            <w:tcW w:w="1622" w:type="dxa"/>
            <w:tcBorders>
              <w:top w:val="nil"/>
              <w:left w:val="nil"/>
              <w:bottom w:val="nil"/>
              <w:right w:val="nil"/>
            </w:tcBorders>
            <w:shd w:val="solid" w:color="FFFFFF" w:fill="auto"/>
          </w:tcPr>
          <w:p w:rsidR="00577AB4" w:rsidRDefault="00577AB4" w:rsidP="004357B2">
            <w:pPr>
              <w:tabs>
                <w:tab w:val="clear" w:pos="7419"/>
              </w:tabs>
              <w:autoSpaceDE w:val="0"/>
              <w:autoSpaceDN w:val="0"/>
              <w:adjustRightInd w:val="0"/>
              <w:spacing w:after="0" w:line="240" w:lineRule="auto"/>
              <w:jc w:val="right"/>
              <w:rPr>
                <w:rFonts w:eastAsiaTheme="minorHAnsi"/>
                <w:color w:val="000000"/>
              </w:rPr>
            </w:pPr>
            <w:r>
              <w:rPr>
                <w:rFonts w:eastAsiaTheme="minorHAnsi"/>
                <w:color w:val="000000"/>
                <w:sz w:val="22"/>
                <w:szCs w:val="22"/>
              </w:rPr>
              <w:t>0,0354767184</w:t>
            </w:r>
          </w:p>
        </w:tc>
        <w:tc>
          <w:tcPr>
            <w:tcW w:w="1622" w:type="dxa"/>
            <w:tcBorders>
              <w:top w:val="nil"/>
              <w:left w:val="nil"/>
              <w:bottom w:val="nil"/>
              <w:right w:val="nil"/>
            </w:tcBorders>
            <w:shd w:val="solid" w:color="FFFFFF" w:fill="auto"/>
          </w:tcPr>
          <w:p w:rsidR="00577AB4" w:rsidRDefault="00577AB4" w:rsidP="004357B2">
            <w:pPr>
              <w:tabs>
                <w:tab w:val="clear" w:pos="7419"/>
              </w:tabs>
              <w:autoSpaceDE w:val="0"/>
              <w:autoSpaceDN w:val="0"/>
              <w:adjustRightInd w:val="0"/>
              <w:spacing w:after="0" w:line="240" w:lineRule="auto"/>
              <w:jc w:val="right"/>
              <w:rPr>
                <w:rFonts w:eastAsiaTheme="minorHAnsi"/>
                <w:color w:val="000000"/>
              </w:rPr>
            </w:pPr>
            <w:r>
              <w:rPr>
                <w:rFonts w:eastAsiaTheme="minorHAnsi"/>
                <w:color w:val="000000"/>
                <w:sz w:val="22"/>
                <w:szCs w:val="22"/>
              </w:rPr>
              <w:t>0,0354767184</w:t>
            </w:r>
          </w:p>
        </w:tc>
        <w:tc>
          <w:tcPr>
            <w:tcW w:w="1623" w:type="dxa"/>
            <w:tcBorders>
              <w:top w:val="nil"/>
              <w:left w:val="nil"/>
              <w:bottom w:val="nil"/>
              <w:right w:val="nil"/>
            </w:tcBorders>
            <w:shd w:val="solid" w:color="FFFFFF" w:fill="auto"/>
          </w:tcPr>
          <w:p w:rsidR="00577AB4" w:rsidRDefault="00577AB4" w:rsidP="004357B2">
            <w:pPr>
              <w:tabs>
                <w:tab w:val="clear" w:pos="7419"/>
              </w:tabs>
              <w:autoSpaceDE w:val="0"/>
              <w:autoSpaceDN w:val="0"/>
              <w:adjustRightInd w:val="0"/>
              <w:spacing w:after="0" w:line="240" w:lineRule="auto"/>
              <w:jc w:val="right"/>
              <w:rPr>
                <w:rFonts w:eastAsiaTheme="minorHAnsi"/>
                <w:color w:val="000000"/>
              </w:rPr>
            </w:pPr>
            <w:r>
              <w:rPr>
                <w:rFonts w:eastAsiaTheme="minorHAnsi"/>
                <w:color w:val="000000"/>
                <w:sz w:val="22"/>
                <w:szCs w:val="22"/>
              </w:rPr>
              <w:t>0,0735402809</w:t>
            </w:r>
          </w:p>
        </w:tc>
      </w:tr>
      <w:tr w:rsidR="00577AB4" w:rsidTr="0078162F">
        <w:trPr>
          <w:trHeight w:val="261"/>
          <w:jc w:val="center"/>
        </w:trPr>
        <w:tc>
          <w:tcPr>
            <w:tcW w:w="1356" w:type="dxa"/>
            <w:tcBorders>
              <w:top w:val="nil"/>
              <w:left w:val="nil"/>
              <w:bottom w:val="nil"/>
              <w:right w:val="nil"/>
            </w:tcBorders>
            <w:shd w:val="solid" w:color="FFFFFF" w:fill="auto"/>
          </w:tcPr>
          <w:p w:rsidR="00577AB4" w:rsidRDefault="00577AB4" w:rsidP="004357B2">
            <w:pPr>
              <w:tabs>
                <w:tab w:val="clear" w:pos="7419"/>
              </w:tabs>
              <w:autoSpaceDE w:val="0"/>
              <w:autoSpaceDN w:val="0"/>
              <w:adjustRightInd w:val="0"/>
              <w:spacing w:after="0" w:line="240" w:lineRule="auto"/>
              <w:rPr>
                <w:rFonts w:eastAsiaTheme="minorHAnsi"/>
                <w:b/>
                <w:bCs/>
                <w:color w:val="000000"/>
              </w:rPr>
            </w:pPr>
            <w:r>
              <w:rPr>
                <w:rFonts w:eastAsiaTheme="minorHAnsi"/>
                <w:b/>
                <w:bCs/>
                <w:color w:val="000000"/>
                <w:sz w:val="22"/>
                <w:szCs w:val="22"/>
              </w:rPr>
              <w:t>Homem</w:t>
            </w:r>
          </w:p>
        </w:tc>
        <w:tc>
          <w:tcPr>
            <w:tcW w:w="1622" w:type="dxa"/>
            <w:tcBorders>
              <w:top w:val="nil"/>
              <w:left w:val="nil"/>
              <w:bottom w:val="nil"/>
              <w:right w:val="nil"/>
            </w:tcBorders>
            <w:shd w:val="solid" w:color="FFFFFF" w:fill="auto"/>
          </w:tcPr>
          <w:p w:rsidR="00577AB4" w:rsidRDefault="00577AB4" w:rsidP="004357B2">
            <w:pPr>
              <w:tabs>
                <w:tab w:val="clear" w:pos="7419"/>
              </w:tabs>
              <w:autoSpaceDE w:val="0"/>
              <w:autoSpaceDN w:val="0"/>
              <w:adjustRightInd w:val="0"/>
              <w:spacing w:after="0" w:line="240" w:lineRule="auto"/>
              <w:jc w:val="right"/>
              <w:rPr>
                <w:rFonts w:eastAsiaTheme="minorHAnsi"/>
                <w:color w:val="000000"/>
              </w:rPr>
            </w:pPr>
            <w:r>
              <w:rPr>
                <w:rFonts w:eastAsiaTheme="minorHAnsi"/>
                <w:color w:val="000000"/>
                <w:sz w:val="22"/>
                <w:szCs w:val="22"/>
              </w:rPr>
              <w:t>0,0373244642</w:t>
            </w:r>
          </w:p>
        </w:tc>
        <w:tc>
          <w:tcPr>
            <w:tcW w:w="1622" w:type="dxa"/>
            <w:tcBorders>
              <w:top w:val="nil"/>
              <w:left w:val="nil"/>
              <w:bottom w:val="nil"/>
              <w:right w:val="nil"/>
            </w:tcBorders>
            <w:shd w:val="solid" w:color="FFFFFF" w:fill="auto"/>
          </w:tcPr>
          <w:p w:rsidR="00577AB4" w:rsidRDefault="00577AB4" w:rsidP="004357B2">
            <w:pPr>
              <w:tabs>
                <w:tab w:val="clear" w:pos="7419"/>
              </w:tabs>
              <w:autoSpaceDE w:val="0"/>
              <w:autoSpaceDN w:val="0"/>
              <w:adjustRightInd w:val="0"/>
              <w:spacing w:after="0" w:line="240" w:lineRule="auto"/>
              <w:jc w:val="right"/>
              <w:rPr>
                <w:rFonts w:eastAsiaTheme="minorHAnsi"/>
                <w:color w:val="000000"/>
              </w:rPr>
            </w:pPr>
            <w:r>
              <w:rPr>
                <w:rFonts w:eastAsiaTheme="minorHAnsi"/>
                <w:color w:val="000000"/>
                <w:sz w:val="22"/>
                <w:szCs w:val="22"/>
              </w:rPr>
              <w:t>0,0476718404</w:t>
            </w:r>
          </w:p>
        </w:tc>
        <w:tc>
          <w:tcPr>
            <w:tcW w:w="1623" w:type="dxa"/>
            <w:tcBorders>
              <w:top w:val="nil"/>
              <w:left w:val="nil"/>
              <w:bottom w:val="nil"/>
              <w:right w:val="nil"/>
            </w:tcBorders>
            <w:shd w:val="solid" w:color="FFFFFF" w:fill="auto"/>
          </w:tcPr>
          <w:p w:rsidR="00577AB4" w:rsidRDefault="00577AB4" w:rsidP="004357B2">
            <w:pPr>
              <w:tabs>
                <w:tab w:val="clear" w:pos="7419"/>
              </w:tabs>
              <w:autoSpaceDE w:val="0"/>
              <w:autoSpaceDN w:val="0"/>
              <w:adjustRightInd w:val="0"/>
              <w:spacing w:after="0" w:line="240" w:lineRule="auto"/>
              <w:jc w:val="right"/>
              <w:rPr>
                <w:rFonts w:eastAsiaTheme="minorHAnsi"/>
                <w:color w:val="000000"/>
              </w:rPr>
            </w:pPr>
            <w:r>
              <w:rPr>
                <w:rFonts w:eastAsiaTheme="minorHAnsi"/>
                <w:color w:val="000000"/>
                <w:sz w:val="22"/>
                <w:szCs w:val="22"/>
              </w:rPr>
              <w:t>0,0809312639</w:t>
            </w:r>
          </w:p>
        </w:tc>
      </w:tr>
      <w:tr w:rsidR="00577AB4" w:rsidTr="0078162F">
        <w:trPr>
          <w:trHeight w:val="261"/>
          <w:jc w:val="center"/>
        </w:trPr>
        <w:tc>
          <w:tcPr>
            <w:tcW w:w="1356" w:type="dxa"/>
            <w:tcBorders>
              <w:top w:val="nil"/>
              <w:left w:val="nil"/>
              <w:bottom w:val="nil"/>
              <w:right w:val="nil"/>
            </w:tcBorders>
            <w:shd w:val="solid" w:color="FFFFFF" w:fill="auto"/>
          </w:tcPr>
          <w:p w:rsidR="00577AB4" w:rsidRDefault="00577AB4" w:rsidP="004357B2">
            <w:pPr>
              <w:tabs>
                <w:tab w:val="clear" w:pos="7419"/>
              </w:tabs>
              <w:autoSpaceDE w:val="0"/>
              <w:autoSpaceDN w:val="0"/>
              <w:adjustRightInd w:val="0"/>
              <w:spacing w:after="0" w:line="240" w:lineRule="auto"/>
              <w:rPr>
                <w:rFonts w:eastAsiaTheme="minorHAnsi"/>
                <w:b/>
                <w:bCs/>
                <w:color w:val="000000"/>
              </w:rPr>
            </w:pPr>
            <w:r>
              <w:rPr>
                <w:rFonts w:eastAsiaTheme="minorHAnsi"/>
                <w:b/>
                <w:bCs/>
                <w:color w:val="000000"/>
                <w:sz w:val="22"/>
                <w:szCs w:val="22"/>
              </w:rPr>
              <w:t>Mulher</w:t>
            </w:r>
          </w:p>
        </w:tc>
        <w:tc>
          <w:tcPr>
            <w:tcW w:w="1622" w:type="dxa"/>
            <w:tcBorders>
              <w:top w:val="nil"/>
              <w:left w:val="nil"/>
              <w:bottom w:val="nil"/>
              <w:right w:val="nil"/>
            </w:tcBorders>
            <w:shd w:val="solid" w:color="FFFFFF" w:fill="auto"/>
          </w:tcPr>
          <w:p w:rsidR="00577AB4" w:rsidRDefault="00577AB4" w:rsidP="004357B2">
            <w:pPr>
              <w:tabs>
                <w:tab w:val="clear" w:pos="7419"/>
              </w:tabs>
              <w:autoSpaceDE w:val="0"/>
              <w:autoSpaceDN w:val="0"/>
              <w:adjustRightInd w:val="0"/>
              <w:spacing w:after="0" w:line="240" w:lineRule="auto"/>
              <w:jc w:val="right"/>
              <w:rPr>
                <w:rFonts w:eastAsiaTheme="minorHAnsi"/>
                <w:color w:val="000000"/>
              </w:rPr>
            </w:pPr>
            <w:r>
              <w:rPr>
                <w:rFonts w:eastAsiaTheme="minorHAnsi"/>
                <w:color w:val="000000"/>
                <w:sz w:val="22"/>
                <w:szCs w:val="22"/>
              </w:rPr>
              <w:t>0,0232815965</w:t>
            </w:r>
          </w:p>
        </w:tc>
        <w:tc>
          <w:tcPr>
            <w:tcW w:w="1622" w:type="dxa"/>
            <w:tcBorders>
              <w:top w:val="nil"/>
              <w:left w:val="nil"/>
              <w:bottom w:val="nil"/>
              <w:right w:val="nil"/>
            </w:tcBorders>
            <w:shd w:val="solid" w:color="FFFFFF" w:fill="auto"/>
          </w:tcPr>
          <w:p w:rsidR="00577AB4" w:rsidRDefault="00577AB4" w:rsidP="004357B2">
            <w:pPr>
              <w:tabs>
                <w:tab w:val="clear" w:pos="7419"/>
              </w:tabs>
              <w:autoSpaceDE w:val="0"/>
              <w:autoSpaceDN w:val="0"/>
              <w:adjustRightInd w:val="0"/>
              <w:spacing w:after="0" w:line="240" w:lineRule="auto"/>
              <w:jc w:val="right"/>
              <w:rPr>
                <w:rFonts w:eastAsiaTheme="minorHAnsi"/>
                <w:color w:val="000000"/>
              </w:rPr>
            </w:pPr>
            <w:r>
              <w:rPr>
                <w:rFonts w:eastAsiaTheme="minorHAnsi"/>
                <w:color w:val="000000"/>
                <w:sz w:val="22"/>
                <w:szCs w:val="22"/>
              </w:rPr>
              <w:t>0,0151515152</w:t>
            </w:r>
          </w:p>
        </w:tc>
        <w:tc>
          <w:tcPr>
            <w:tcW w:w="1623" w:type="dxa"/>
            <w:tcBorders>
              <w:top w:val="nil"/>
              <w:left w:val="nil"/>
              <w:bottom w:val="nil"/>
              <w:right w:val="nil"/>
            </w:tcBorders>
            <w:shd w:val="solid" w:color="FFFFFF" w:fill="auto"/>
          </w:tcPr>
          <w:p w:rsidR="00577AB4" w:rsidRDefault="00577AB4" w:rsidP="004357B2">
            <w:pPr>
              <w:tabs>
                <w:tab w:val="clear" w:pos="7419"/>
              </w:tabs>
              <w:autoSpaceDE w:val="0"/>
              <w:autoSpaceDN w:val="0"/>
              <w:adjustRightInd w:val="0"/>
              <w:spacing w:after="0" w:line="240" w:lineRule="auto"/>
              <w:jc w:val="right"/>
              <w:rPr>
                <w:rFonts w:eastAsiaTheme="minorHAnsi"/>
                <w:color w:val="000000"/>
              </w:rPr>
            </w:pPr>
            <w:r>
              <w:rPr>
                <w:rFonts w:eastAsiaTheme="minorHAnsi"/>
                <w:color w:val="000000"/>
                <w:sz w:val="22"/>
                <w:szCs w:val="22"/>
              </w:rPr>
              <w:t>0,0458240946</w:t>
            </w:r>
          </w:p>
        </w:tc>
      </w:tr>
      <w:tr w:rsidR="00577AB4" w:rsidTr="0078162F">
        <w:trPr>
          <w:trHeight w:val="261"/>
          <w:jc w:val="center"/>
        </w:trPr>
        <w:tc>
          <w:tcPr>
            <w:tcW w:w="1356" w:type="dxa"/>
            <w:tcBorders>
              <w:top w:val="nil"/>
              <w:left w:val="nil"/>
              <w:bottom w:val="nil"/>
              <w:right w:val="nil"/>
            </w:tcBorders>
            <w:shd w:val="solid" w:color="FFFFFF" w:fill="auto"/>
          </w:tcPr>
          <w:p w:rsidR="00577AB4" w:rsidRDefault="00577AB4" w:rsidP="004357B2">
            <w:pPr>
              <w:tabs>
                <w:tab w:val="clear" w:pos="7419"/>
              </w:tabs>
              <w:autoSpaceDE w:val="0"/>
              <w:autoSpaceDN w:val="0"/>
              <w:adjustRightInd w:val="0"/>
              <w:spacing w:after="0" w:line="240" w:lineRule="auto"/>
              <w:rPr>
                <w:rFonts w:eastAsiaTheme="minorHAnsi"/>
                <w:b/>
                <w:bCs/>
                <w:color w:val="000000"/>
              </w:rPr>
            </w:pPr>
            <w:r>
              <w:rPr>
                <w:rFonts w:eastAsiaTheme="minorHAnsi"/>
                <w:b/>
                <w:bCs/>
                <w:color w:val="000000"/>
                <w:sz w:val="22"/>
                <w:szCs w:val="22"/>
              </w:rPr>
              <w:t>E1</w:t>
            </w:r>
          </w:p>
        </w:tc>
        <w:tc>
          <w:tcPr>
            <w:tcW w:w="1622" w:type="dxa"/>
            <w:tcBorders>
              <w:top w:val="nil"/>
              <w:left w:val="nil"/>
              <w:bottom w:val="nil"/>
              <w:right w:val="nil"/>
            </w:tcBorders>
            <w:shd w:val="solid" w:color="FFFFFF" w:fill="auto"/>
          </w:tcPr>
          <w:p w:rsidR="00577AB4" w:rsidRDefault="00577AB4" w:rsidP="004357B2">
            <w:pPr>
              <w:tabs>
                <w:tab w:val="clear" w:pos="7419"/>
              </w:tabs>
              <w:autoSpaceDE w:val="0"/>
              <w:autoSpaceDN w:val="0"/>
              <w:adjustRightInd w:val="0"/>
              <w:spacing w:after="0" w:line="240" w:lineRule="auto"/>
              <w:jc w:val="right"/>
              <w:rPr>
                <w:rFonts w:eastAsiaTheme="minorHAnsi"/>
                <w:color w:val="000000"/>
              </w:rPr>
            </w:pPr>
            <w:r>
              <w:rPr>
                <w:rFonts w:eastAsiaTheme="minorHAnsi"/>
                <w:color w:val="000000"/>
                <w:sz w:val="22"/>
                <w:szCs w:val="22"/>
              </w:rPr>
              <w:t>0,0247597931</w:t>
            </w:r>
          </w:p>
        </w:tc>
        <w:tc>
          <w:tcPr>
            <w:tcW w:w="1622" w:type="dxa"/>
            <w:tcBorders>
              <w:top w:val="nil"/>
              <w:left w:val="nil"/>
              <w:bottom w:val="nil"/>
              <w:right w:val="nil"/>
            </w:tcBorders>
            <w:shd w:val="solid" w:color="FFFFFF" w:fill="auto"/>
          </w:tcPr>
          <w:p w:rsidR="00577AB4" w:rsidRDefault="00577AB4" w:rsidP="004357B2">
            <w:pPr>
              <w:tabs>
                <w:tab w:val="clear" w:pos="7419"/>
              </w:tabs>
              <w:autoSpaceDE w:val="0"/>
              <w:autoSpaceDN w:val="0"/>
              <w:adjustRightInd w:val="0"/>
              <w:spacing w:after="0" w:line="240" w:lineRule="auto"/>
              <w:jc w:val="right"/>
              <w:rPr>
                <w:rFonts w:eastAsiaTheme="minorHAnsi"/>
                <w:color w:val="000000"/>
              </w:rPr>
            </w:pPr>
            <w:r>
              <w:rPr>
                <w:rFonts w:eastAsiaTheme="minorHAnsi"/>
                <w:color w:val="000000"/>
                <w:sz w:val="22"/>
                <w:szCs w:val="22"/>
              </w:rPr>
              <w:t>0,0177383592</w:t>
            </w:r>
          </w:p>
        </w:tc>
        <w:tc>
          <w:tcPr>
            <w:tcW w:w="1623" w:type="dxa"/>
            <w:tcBorders>
              <w:top w:val="nil"/>
              <w:left w:val="nil"/>
              <w:bottom w:val="nil"/>
              <w:right w:val="nil"/>
            </w:tcBorders>
            <w:shd w:val="solid" w:color="FFFFFF" w:fill="auto"/>
          </w:tcPr>
          <w:p w:rsidR="00577AB4" w:rsidRDefault="00577AB4" w:rsidP="004357B2">
            <w:pPr>
              <w:tabs>
                <w:tab w:val="clear" w:pos="7419"/>
              </w:tabs>
              <w:autoSpaceDE w:val="0"/>
              <w:autoSpaceDN w:val="0"/>
              <w:adjustRightInd w:val="0"/>
              <w:spacing w:after="0" w:line="240" w:lineRule="auto"/>
              <w:jc w:val="right"/>
              <w:rPr>
                <w:rFonts w:eastAsiaTheme="minorHAnsi"/>
                <w:color w:val="000000"/>
              </w:rPr>
            </w:pPr>
            <w:r>
              <w:rPr>
                <w:rFonts w:eastAsiaTheme="minorHAnsi"/>
                <w:color w:val="000000"/>
                <w:sz w:val="22"/>
                <w:szCs w:val="22"/>
              </w:rPr>
              <w:t>0,0528455285</w:t>
            </w:r>
          </w:p>
        </w:tc>
      </w:tr>
      <w:tr w:rsidR="00577AB4" w:rsidTr="0078162F">
        <w:trPr>
          <w:trHeight w:val="261"/>
          <w:jc w:val="center"/>
        </w:trPr>
        <w:tc>
          <w:tcPr>
            <w:tcW w:w="1356" w:type="dxa"/>
            <w:tcBorders>
              <w:top w:val="nil"/>
              <w:left w:val="nil"/>
              <w:bottom w:val="nil"/>
              <w:right w:val="nil"/>
            </w:tcBorders>
            <w:shd w:val="solid" w:color="FFFFFF" w:fill="auto"/>
          </w:tcPr>
          <w:p w:rsidR="00577AB4" w:rsidRDefault="00577AB4" w:rsidP="004357B2">
            <w:pPr>
              <w:tabs>
                <w:tab w:val="clear" w:pos="7419"/>
              </w:tabs>
              <w:autoSpaceDE w:val="0"/>
              <w:autoSpaceDN w:val="0"/>
              <w:adjustRightInd w:val="0"/>
              <w:spacing w:after="0" w:line="240" w:lineRule="auto"/>
              <w:rPr>
                <w:rFonts w:eastAsiaTheme="minorHAnsi"/>
                <w:b/>
                <w:bCs/>
                <w:color w:val="000000"/>
              </w:rPr>
            </w:pPr>
            <w:r>
              <w:rPr>
                <w:rFonts w:eastAsiaTheme="minorHAnsi"/>
                <w:b/>
                <w:bCs/>
                <w:color w:val="000000"/>
                <w:sz w:val="22"/>
                <w:szCs w:val="22"/>
              </w:rPr>
              <w:t>E2</w:t>
            </w:r>
          </w:p>
        </w:tc>
        <w:tc>
          <w:tcPr>
            <w:tcW w:w="1622" w:type="dxa"/>
            <w:tcBorders>
              <w:top w:val="nil"/>
              <w:left w:val="nil"/>
              <w:bottom w:val="nil"/>
              <w:right w:val="nil"/>
            </w:tcBorders>
            <w:shd w:val="solid" w:color="FFFFFF" w:fill="auto"/>
          </w:tcPr>
          <w:p w:rsidR="00577AB4" w:rsidRDefault="00577AB4" w:rsidP="004357B2">
            <w:pPr>
              <w:tabs>
                <w:tab w:val="clear" w:pos="7419"/>
              </w:tabs>
              <w:autoSpaceDE w:val="0"/>
              <w:autoSpaceDN w:val="0"/>
              <w:adjustRightInd w:val="0"/>
              <w:spacing w:after="0" w:line="240" w:lineRule="auto"/>
              <w:jc w:val="right"/>
              <w:rPr>
                <w:rFonts w:eastAsiaTheme="minorHAnsi"/>
                <w:color w:val="000000"/>
              </w:rPr>
            </w:pPr>
            <w:r>
              <w:rPr>
                <w:rFonts w:eastAsiaTheme="minorHAnsi"/>
                <w:color w:val="000000"/>
                <w:sz w:val="22"/>
                <w:szCs w:val="22"/>
              </w:rPr>
              <w:t>0,0025868441</w:t>
            </w:r>
          </w:p>
        </w:tc>
        <w:tc>
          <w:tcPr>
            <w:tcW w:w="1622" w:type="dxa"/>
            <w:tcBorders>
              <w:top w:val="nil"/>
              <w:left w:val="nil"/>
              <w:bottom w:val="nil"/>
              <w:right w:val="nil"/>
            </w:tcBorders>
            <w:shd w:val="solid" w:color="FFFFFF" w:fill="auto"/>
          </w:tcPr>
          <w:p w:rsidR="00577AB4" w:rsidRDefault="00577AB4" w:rsidP="004357B2">
            <w:pPr>
              <w:tabs>
                <w:tab w:val="clear" w:pos="7419"/>
              </w:tabs>
              <w:autoSpaceDE w:val="0"/>
              <w:autoSpaceDN w:val="0"/>
              <w:adjustRightInd w:val="0"/>
              <w:spacing w:after="0" w:line="240" w:lineRule="auto"/>
              <w:jc w:val="right"/>
              <w:rPr>
                <w:rFonts w:eastAsiaTheme="minorHAnsi"/>
                <w:color w:val="000000"/>
              </w:rPr>
            </w:pPr>
            <w:r>
              <w:rPr>
                <w:rFonts w:eastAsiaTheme="minorHAnsi"/>
                <w:color w:val="000000"/>
                <w:sz w:val="22"/>
                <w:szCs w:val="22"/>
              </w:rPr>
              <w:t>0,0051736881</w:t>
            </w:r>
          </w:p>
        </w:tc>
        <w:tc>
          <w:tcPr>
            <w:tcW w:w="1623" w:type="dxa"/>
            <w:tcBorders>
              <w:top w:val="nil"/>
              <w:left w:val="nil"/>
              <w:bottom w:val="nil"/>
              <w:right w:val="nil"/>
            </w:tcBorders>
            <w:shd w:val="solid" w:color="FFFFFF" w:fill="auto"/>
          </w:tcPr>
          <w:p w:rsidR="00577AB4" w:rsidRDefault="00577AB4" w:rsidP="004357B2">
            <w:pPr>
              <w:tabs>
                <w:tab w:val="clear" w:pos="7419"/>
              </w:tabs>
              <w:autoSpaceDE w:val="0"/>
              <w:autoSpaceDN w:val="0"/>
              <w:adjustRightInd w:val="0"/>
              <w:spacing w:after="0" w:line="240" w:lineRule="auto"/>
              <w:jc w:val="right"/>
              <w:rPr>
                <w:rFonts w:eastAsiaTheme="minorHAnsi"/>
                <w:color w:val="000000"/>
              </w:rPr>
            </w:pPr>
            <w:r>
              <w:rPr>
                <w:rFonts w:eastAsiaTheme="minorHAnsi"/>
                <w:color w:val="000000"/>
                <w:sz w:val="22"/>
                <w:szCs w:val="22"/>
              </w:rPr>
              <w:t>0,0066518847</w:t>
            </w:r>
          </w:p>
        </w:tc>
      </w:tr>
      <w:tr w:rsidR="00577AB4" w:rsidTr="0078162F">
        <w:trPr>
          <w:trHeight w:val="261"/>
          <w:jc w:val="center"/>
        </w:trPr>
        <w:tc>
          <w:tcPr>
            <w:tcW w:w="1356" w:type="dxa"/>
            <w:tcBorders>
              <w:top w:val="nil"/>
              <w:left w:val="nil"/>
              <w:bottom w:val="nil"/>
              <w:right w:val="nil"/>
            </w:tcBorders>
            <w:shd w:val="solid" w:color="FFFFFF" w:fill="auto"/>
          </w:tcPr>
          <w:p w:rsidR="00577AB4" w:rsidRDefault="00577AB4" w:rsidP="004357B2">
            <w:pPr>
              <w:tabs>
                <w:tab w:val="clear" w:pos="7419"/>
              </w:tabs>
              <w:autoSpaceDE w:val="0"/>
              <w:autoSpaceDN w:val="0"/>
              <w:adjustRightInd w:val="0"/>
              <w:spacing w:after="0" w:line="240" w:lineRule="auto"/>
              <w:rPr>
                <w:rFonts w:eastAsiaTheme="minorHAnsi"/>
                <w:b/>
                <w:bCs/>
                <w:color w:val="000000"/>
              </w:rPr>
            </w:pPr>
            <w:r>
              <w:rPr>
                <w:rFonts w:eastAsiaTheme="minorHAnsi"/>
                <w:b/>
                <w:bCs/>
                <w:color w:val="000000"/>
                <w:sz w:val="22"/>
                <w:szCs w:val="22"/>
              </w:rPr>
              <w:t>E3</w:t>
            </w:r>
          </w:p>
        </w:tc>
        <w:tc>
          <w:tcPr>
            <w:tcW w:w="1622" w:type="dxa"/>
            <w:tcBorders>
              <w:top w:val="nil"/>
              <w:left w:val="nil"/>
              <w:bottom w:val="nil"/>
              <w:right w:val="nil"/>
            </w:tcBorders>
            <w:shd w:val="solid" w:color="FFFFFF" w:fill="auto"/>
          </w:tcPr>
          <w:p w:rsidR="00577AB4" w:rsidRDefault="00577AB4" w:rsidP="004357B2">
            <w:pPr>
              <w:tabs>
                <w:tab w:val="clear" w:pos="7419"/>
              </w:tabs>
              <w:autoSpaceDE w:val="0"/>
              <w:autoSpaceDN w:val="0"/>
              <w:adjustRightInd w:val="0"/>
              <w:spacing w:after="0" w:line="240" w:lineRule="auto"/>
              <w:jc w:val="right"/>
              <w:rPr>
                <w:rFonts w:eastAsiaTheme="minorHAnsi"/>
                <w:color w:val="000000"/>
              </w:rPr>
            </w:pPr>
            <w:r>
              <w:rPr>
                <w:rFonts w:eastAsiaTheme="minorHAnsi"/>
                <w:color w:val="000000"/>
                <w:sz w:val="22"/>
                <w:szCs w:val="22"/>
              </w:rPr>
              <w:t>0,0029563932</w:t>
            </w:r>
          </w:p>
        </w:tc>
        <w:tc>
          <w:tcPr>
            <w:tcW w:w="1622" w:type="dxa"/>
            <w:tcBorders>
              <w:top w:val="nil"/>
              <w:left w:val="nil"/>
              <w:bottom w:val="nil"/>
              <w:right w:val="nil"/>
            </w:tcBorders>
            <w:shd w:val="solid" w:color="FFFFFF" w:fill="auto"/>
          </w:tcPr>
          <w:p w:rsidR="00577AB4" w:rsidRDefault="00577AB4" w:rsidP="004357B2">
            <w:pPr>
              <w:tabs>
                <w:tab w:val="clear" w:pos="7419"/>
              </w:tabs>
              <w:autoSpaceDE w:val="0"/>
              <w:autoSpaceDN w:val="0"/>
              <w:adjustRightInd w:val="0"/>
              <w:spacing w:after="0" w:line="240" w:lineRule="auto"/>
              <w:jc w:val="right"/>
              <w:rPr>
                <w:rFonts w:eastAsiaTheme="minorHAnsi"/>
                <w:color w:val="000000"/>
              </w:rPr>
            </w:pPr>
            <w:r>
              <w:rPr>
                <w:rFonts w:eastAsiaTheme="minorHAnsi"/>
                <w:color w:val="000000"/>
                <w:sz w:val="22"/>
                <w:szCs w:val="22"/>
              </w:rPr>
              <w:t>0,0073909830</w:t>
            </w:r>
          </w:p>
        </w:tc>
        <w:tc>
          <w:tcPr>
            <w:tcW w:w="1623" w:type="dxa"/>
            <w:tcBorders>
              <w:top w:val="nil"/>
              <w:left w:val="nil"/>
              <w:bottom w:val="nil"/>
              <w:right w:val="nil"/>
            </w:tcBorders>
            <w:shd w:val="solid" w:color="FFFFFF" w:fill="auto"/>
          </w:tcPr>
          <w:p w:rsidR="00577AB4" w:rsidRDefault="00577AB4" w:rsidP="004357B2">
            <w:pPr>
              <w:tabs>
                <w:tab w:val="clear" w:pos="7419"/>
              </w:tabs>
              <w:autoSpaceDE w:val="0"/>
              <w:autoSpaceDN w:val="0"/>
              <w:adjustRightInd w:val="0"/>
              <w:spacing w:after="0" w:line="240" w:lineRule="auto"/>
              <w:jc w:val="right"/>
              <w:rPr>
                <w:rFonts w:eastAsiaTheme="minorHAnsi"/>
                <w:color w:val="000000"/>
              </w:rPr>
            </w:pPr>
            <w:r>
              <w:rPr>
                <w:rFonts w:eastAsiaTheme="minorHAnsi"/>
                <w:color w:val="000000"/>
                <w:sz w:val="22"/>
                <w:szCs w:val="22"/>
              </w:rPr>
              <w:t>0,0136733186</w:t>
            </w:r>
          </w:p>
        </w:tc>
      </w:tr>
      <w:tr w:rsidR="00577AB4" w:rsidTr="0078162F">
        <w:trPr>
          <w:trHeight w:val="261"/>
          <w:jc w:val="center"/>
        </w:trPr>
        <w:tc>
          <w:tcPr>
            <w:tcW w:w="1356" w:type="dxa"/>
            <w:tcBorders>
              <w:top w:val="nil"/>
              <w:left w:val="nil"/>
              <w:bottom w:val="nil"/>
              <w:right w:val="nil"/>
            </w:tcBorders>
            <w:shd w:val="solid" w:color="FFFFFF" w:fill="auto"/>
          </w:tcPr>
          <w:p w:rsidR="00577AB4" w:rsidRDefault="00577AB4" w:rsidP="004357B2">
            <w:pPr>
              <w:tabs>
                <w:tab w:val="clear" w:pos="7419"/>
              </w:tabs>
              <w:autoSpaceDE w:val="0"/>
              <w:autoSpaceDN w:val="0"/>
              <w:adjustRightInd w:val="0"/>
              <w:spacing w:after="0" w:line="240" w:lineRule="auto"/>
              <w:rPr>
                <w:rFonts w:eastAsiaTheme="minorHAnsi"/>
                <w:b/>
                <w:bCs/>
                <w:color w:val="000000"/>
              </w:rPr>
            </w:pPr>
            <w:r>
              <w:rPr>
                <w:rFonts w:eastAsiaTheme="minorHAnsi"/>
                <w:b/>
                <w:bCs/>
                <w:color w:val="000000"/>
                <w:sz w:val="22"/>
                <w:szCs w:val="22"/>
              </w:rPr>
              <w:t>E4</w:t>
            </w:r>
          </w:p>
        </w:tc>
        <w:tc>
          <w:tcPr>
            <w:tcW w:w="1622" w:type="dxa"/>
            <w:tcBorders>
              <w:top w:val="nil"/>
              <w:left w:val="nil"/>
              <w:bottom w:val="nil"/>
              <w:right w:val="nil"/>
            </w:tcBorders>
            <w:shd w:val="solid" w:color="FFFFFF" w:fill="auto"/>
          </w:tcPr>
          <w:p w:rsidR="00577AB4" w:rsidRDefault="00577AB4" w:rsidP="004357B2">
            <w:pPr>
              <w:tabs>
                <w:tab w:val="clear" w:pos="7419"/>
              </w:tabs>
              <w:autoSpaceDE w:val="0"/>
              <w:autoSpaceDN w:val="0"/>
              <w:adjustRightInd w:val="0"/>
              <w:spacing w:after="0" w:line="240" w:lineRule="auto"/>
              <w:jc w:val="right"/>
              <w:rPr>
                <w:rFonts w:eastAsiaTheme="minorHAnsi"/>
                <w:color w:val="000000"/>
              </w:rPr>
            </w:pPr>
            <w:r>
              <w:rPr>
                <w:rFonts w:eastAsiaTheme="minorHAnsi"/>
                <w:color w:val="000000"/>
                <w:sz w:val="22"/>
                <w:szCs w:val="22"/>
              </w:rPr>
              <w:t>0,0084996305</w:t>
            </w:r>
          </w:p>
        </w:tc>
        <w:tc>
          <w:tcPr>
            <w:tcW w:w="1622" w:type="dxa"/>
            <w:tcBorders>
              <w:top w:val="nil"/>
              <w:left w:val="nil"/>
              <w:bottom w:val="nil"/>
              <w:right w:val="nil"/>
            </w:tcBorders>
            <w:shd w:val="solid" w:color="FFFFFF" w:fill="auto"/>
          </w:tcPr>
          <w:p w:rsidR="00577AB4" w:rsidRDefault="00577AB4" w:rsidP="004357B2">
            <w:pPr>
              <w:tabs>
                <w:tab w:val="clear" w:pos="7419"/>
              </w:tabs>
              <w:autoSpaceDE w:val="0"/>
              <w:autoSpaceDN w:val="0"/>
              <w:adjustRightInd w:val="0"/>
              <w:spacing w:after="0" w:line="240" w:lineRule="auto"/>
              <w:jc w:val="right"/>
              <w:rPr>
                <w:rFonts w:eastAsiaTheme="minorHAnsi"/>
                <w:color w:val="000000"/>
              </w:rPr>
            </w:pPr>
            <w:r>
              <w:rPr>
                <w:rFonts w:eastAsiaTheme="minorHAnsi"/>
                <w:color w:val="000000"/>
                <w:sz w:val="22"/>
                <w:szCs w:val="22"/>
              </w:rPr>
              <w:t>0,0066518847</w:t>
            </w:r>
          </w:p>
        </w:tc>
        <w:tc>
          <w:tcPr>
            <w:tcW w:w="1623" w:type="dxa"/>
            <w:tcBorders>
              <w:top w:val="nil"/>
              <w:left w:val="nil"/>
              <w:bottom w:val="nil"/>
              <w:right w:val="nil"/>
            </w:tcBorders>
            <w:shd w:val="solid" w:color="FFFFFF" w:fill="auto"/>
          </w:tcPr>
          <w:p w:rsidR="00577AB4" w:rsidRDefault="00577AB4" w:rsidP="004357B2">
            <w:pPr>
              <w:tabs>
                <w:tab w:val="clear" w:pos="7419"/>
              </w:tabs>
              <w:autoSpaceDE w:val="0"/>
              <w:autoSpaceDN w:val="0"/>
              <w:adjustRightInd w:val="0"/>
              <w:spacing w:after="0" w:line="240" w:lineRule="auto"/>
              <w:jc w:val="right"/>
              <w:rPr>
                <w:rFonts w:eastAsiaTheme="minorHAnsi"/>
                <w:color w:val="000000"/>
              </w:rPr>
            </w:pPr>
            <w:r>
              <w:rPr>
                <w:rFonts w:eastAsiaTheme="minorHAnsi"/>
                <w:color w:val="000000"/>
                <w:sz w:val="22"/>
                <w:szCs w:val="22"/>
              </w:rPr>
              <w:t>0,0155210643</w:t>
            </w:r>
          </w:p>
        </w:tc>
      </w:tr>
      <w:tr w:rsidR="00577AB4" w:rsidTr="0078162F">
        <w:trPr>
          <w:trHeight w:val="261"/>
          <w:jc w:val="center"/>
        </w:trPr>
        <w:tc>
          <w:tcPr>
            <w:tcW w:w="1356" w:type="dxa"/>
            <w:tcBorders>
              <w:top w:val="nil"/>
              <w:left w:val="nil"/>
              <w:bottom w:val="nil"/>
              <w:right w:val="nil"/>
            </w:tcBorders>
            <w:shd w:val="solid" w:color="FFFFFF" w:fill="auto"/>
          </w:tcPr>
          <w:p w:rsidR="00577AB4" w:rsidRDefault="00577AB4" w:rsidP="004357B2">
            <w:pPr>
              <w:tabs>
                <w:tab w:val="clear" w:pos="7419"/>
              </w:tabs>
              <w:autoSpaceDE w:val="0"/>
              <w:autoSpaceDN w:val="0"/>
              <w:adjustRightInd w:val="0"/>
              <w:spacing w:after="0" w:line="240" w:lineRule="auto"/>
              <w:rPr>
                <w:rFonts w:eastAsiaTheme="minorHAnsi"/>
                <w:b/>
                <w:bCs/>
                <w:color w:val="000000"/>
              </w:rPr>
            </w:pPr>
            <w:r>
              <w:rPr>
                <w:rFonts w:eastAsiaTheme="minorHAnsi"/>
                <w:b/>
                <w:bCs/>
                <w:color w:val="000000"/>
                <w:sz w:val="22"/>
                <w:szCs w:val="22"/>
              </w:rPr>
              <w:t>E5</w:t>
            </w:r>
          </w:p>
        </w:tc>
        <w:tc>
          <w:tcPr>
            <w:tcW w:w="1622" w:type="dxa"/>
            <w:tcBorders>
              <w:top w:val="nil"/>
              <w:left w:val="nil"/>
              <w:bottom w:val="nil"/>
              <w:right w:val="nil"/>
            </w:tcBorders>
            <w:shd w:val="solid" w:color="FFFFFF" w:fill="auto"/>
          </w:tcPr>
          <w:p w:rsidR="00577AB4" w:rsidRDefault="00577AB4" w:rsidP="004357B2">
            <w:pPr>
              <w:tabs>
                <w:tab w:val="clear" w:pos="7419"/>
              </w:tabs>
              <w:autoSpaceDE w:val="0"/>
              <w:autoSpaceDN w:val="0"/>
              <w:adjustRightInd w:val="0"/>
              <w:spacing w:after="0" w:line="240" w:lineRule="auto"/>
              <w:jc w:val="right"/>
              <w:rPr>
                <w:rFonts w:eastAsiaTheme="minorHAnsi"/>
                <w:color w:val="000000"/>
              </w:rPr>
            </w:pPr>
            <w:r>
              <w:rPr>
                <w:rFonts w:eastAsiaTheme="minorHAnsi"/>
                <w:color w:val="000000"/>
                <w:sz w:val="22"/>
                <w:szCs w:val="22"/>
              </w:rPr>
              <w:t>0,0036954915</w:t>
            </w:r>
          </w:p>
        </w:tc>
        <w:tc>
          <w:tcPr>
            <w:tcW w:w="1622" w:type="dxa"/>
            <w:tcBorders>
              <w:top w:val="nil"/>
              <w:left w:val="nil"/>
              <w:bottom w:val="nil"/>
              <w:right w:val="nil"/>
            </w:tcBorders>
            <w:shd w:val="solid" w:color="FFFFFF" w:fill="auto"/>
          </w:tcPr>
          <w:p w:rsidR="00577AB4" w:rsidRDefault="00577AB4" w:rsidP="004357B2">
            <w:pPr>
              <w:tabs>
                <w:tab w:val="clear" w:pos="7419"/>
              </w:tabs>
              <w:autoSpaceDE w:val="0"/>
              <w:autoSpaceDN w:val="0"/>
              <w:adjustRightInd w:val="0"/>
              <w:spacing w:after="0" w:line="240" w:lineRule="auto"/>
              <w:jc w:val="right"/>
              <w:rPr>
                <w:rFonts w:eastAsiaTheme="minorHAnsi"/>
                <w:color w:val="000000"/>
              </w:rPr>
            </w:pPr>
            <w:r>
              <w:rPr>
                <w:rFonts w:eastAsiaTheme="minorHAnsi"/>
                <w:color w:val="000000"/>
                <w:sz w:val="22"/>
                <w:szCs w:val="22"/>
              </w:rPr>
              <w:t>0,0036954915</w:t>
            </w:r>
          </w:p>
        </w:tc>
        <w:tc>
          <w:tcPr>
            <w:tcW w:w="1623" w:type="dxa"/>
            <w:tcBorders>
              <w:top w:val="nil"/>
              <w:left w:val="nil"/>
              <w:bottom w:val="nil"/>
              <w:right w:val="nil"/>
            </w:tcBorders>
            <w:shd w:val="solid" w:color="FFFFFF" w:fill="auto"/>
          </w:tcPr>
          <w:p w:rsidR="00577AB4" w:rsidRDefault="00577AB4" w:rsidP="004357B2">
            <w:pPr>
              <w:tabs>
                <w:tab w:val="clear" w:pos="7419"/>
              </w:tabs>
              <w:autoSpaceDE w:val="0"/>
              <w:autoSpaceDN w:val="0"/>
              <w:adjustRightInd w:val="0"/>
              <w:spacing w:after="0" w:line="240" w:lineRule="auto"/>
              <w:jc w:val="right"/>
              <w:rPr>
                <w:rFonts w:eastAsiaTheme="minorHAnsi"/>
                <w:color w:val="000000"/>
              </w:rPr>
            </w:pPr>
            <w:r>
              <w:rPr>
                <w:rFonts w:eastAsiaTheme="minorHAnsi"/>
                <w:color w:val="000000"/>
                <w:sz w:val="22"/>
                <w:szCs w:val="22"/>
              </w:rPr>
              <w:t>0,0084996305</w:t>
            </w:r>
          </w:p>
        </w:tc>
      </w:tr>
      <w:tr w:rsidR="00577AB4" w:rsidTr="0078162F">
        <w:trPr>
          <w:trHeight w:val="261"/>
          <w:jc w:val="center"/>
        </w:trPr>
        <w:tc>
          <w:tcPr>
            <w:tcW w:w="1356" w:type="dxa"/>
            <w:tcBorders>
              <w:top w:val="nil"/>
              <w:left w:val="nil"/>
              <w:bottom w:val="nil"/>
              <w:right w:val="nil"/>
            </w:tcBorders>
            <w:shd w:val="solid" w:color="FFFFFF" w:fill="auto"/>
          </w:tcPr>
          <w:p w:rsidR="00577AB4" w:rsidRDefault="00577AB4" w:rsidP="004357B2">
            <w:pPr>
              <w:tabs>
                <w:tab w:val="clear" w:pos="7419"/>
              </w:tabs>
              <w:autoSpaceDE w:val="0"/>
              <w:autoSpaceDN w:val="0"/>
              <w:adjustRightInd w:val="0"/>
              <w:spacing w:after="0" w:line="240" w:lineRule="auto"/>
              <w:rPr>
                <w:rFonts w:eastAsiaTheme="minorHAnsi"/>
                <w:b/>
                <w:bCs/>
                <w:color w:val="000000"/>
              </w:rPr>
            </w:pPr>
            <w:r>
              <w:rPr>
                <w:rFonts w:eastAsiaTheme="minorHAnsi"/>
                <w:b/>
                <w:bCs/>
                <w:color w:val="000000"/>
                <w:sz w:val="22"/>
                <w:szCs w:val="22"/>
              </w:rPr>
              <w:t>E6</w:t>
            </w:r>
          </w:p>
        </w:tc>
        <w:tc>
          <w:tcPr>
            <w:tcW w:w="1622" w:type="dxa"/>
            <w:tcBorders>
              <w:top w:val="nil"/>
              <w:left w:val="nil"/>
              <w:bottom w:val="nil"/>
              <w:right w:val="nil"/>
            </w:tcBorders>
            <w:shd w:val="solid" w:color="FFFFFF" w:fill="auto"/>
          </w:tcPr>
          <w:p w:rsidR="00577AB4" w:rsidRDefault="00577AB4" w:rsidP="004357B2">
            <w:pPr>
              <w:tabs>
                <w:tab w:val="clear" w:pos="7419"/>
              </w:tabs>
              <w:autoSpaceDE w:val="0"/>
              <w:autoSpaceDN w:val="0"/>
              <w:adjustRightInd w:val="0"/>
              <w:spacing w:after="0" w:line="240" w:lineRule="auto"/>
              <w:jc w:val="right"/>
              <w:rPr>
                <w:rFonts w:eastAsiaTheme="minorHAnsi"/>
                <w:color w:val="000000"/>
              </w:rPr>
            </w:pPr>
            <w:r>
              <w:rPr>
                <w:rFonts w:eastAsiaTheme="minorHAnsi"/>
                <w:color w:val="000000"/>
                <w:sz w:val="22"/>
                <w:szCs w:val="22"/>
              </w:rPr>
              <w:t>0,0014781966</w:t>
            </w:r>
          </w:p>
        </w:tc>
        <w:tc>
          <w:tcPr>
            <w:tcW w:w="1622" w:type="dxa"/>
            <w:tcBorders>
              <w:top w:val="nil"/>
              <w:left w:val="nil"/>
              <w:bottom w:val="nil"/>
              <w:right w:val="nil"/>
            </w:tcBorders>
            <w:shd w:val="solid" w:color="FFFFFF" w:fill="auto"/>
          </w:tcPr>
          <w:p w:rsidR="00577AB4" w:rsidRDefault="00577AB4" w:rsidP="004357B2">
            <w:pPr>
              <w:tabs>
                <w:tab w:val="clear" w:pos="7419"/>
              </w:tabs>
              <w:autoSpaceDE w:val="0"/>
              <w:autoSpaceDN w:val="0"/>
              <w:adjustRightInd w:val="0"/>
              <w:spacing w:after="0" w:line="240" w:lineRule="auto"/>
              <w:jc w:val="right"/>
              <w:rPr>
                <w:rFonts w:eastAsiaTheme="minorHAnsi"/>
                <w:color w:val="000000"/>
              </w:rPr>
            </w:pPr>
            <w:r>
              <w:rPr>
                <w:rFonts w:eastAsiaTheme="minorHAnsi"/>
                <w:color w:val="000000"/>
                <w:sz w:val="22"/>
                <w:szCs w:val="22"/>
              </w:rPr>
              <w:t>0,0033259424</w:t>
            </w:r>
          </w:p>
        </w:tc>
        <w:tc>
          <w:tcPr>
            <w:tcW w:w="1623" w:type="dxa"/>
            <w:tcBorders>
              <w:top w:val="nil"/>
              <w:left w:val="nil"/>
              <w:bottom w:val="nil"/>
              <w:right w:val="nil"/>
            </w:tcBorders>
            <w:shd w:val="solid" w:color="FFFFFF" w:fill="auto"/>
          </w:tcPr>
          <w:p w:rsidR="00577AB4" w:rsidRDefault="00577AB4" w:rsidP="004357B2">
            <w:pPr>
              <w:tabs>
                <w:tab w:val="clear" w:pos="7419"/>
              </w:tabs>
              <w:autoSpaceDE w:val="0"/>
              <w:autoSpaceDN w:val="0"/>
              <w:adjustRightInd w:val="0"/>
              <w:spacing w:after="0" w:line="240" w:lineRule="auto"/>
              <w:jc w:val="right"/>
              <w:rPr>
                <w:rFonts w:eastAsiaTheme="minorHAnsi"/>
                <w:color w:val="000000"/>
              </w:rPr>
            </w:pPr>
            <w:r>
              <w:rPr>
                <w:rFonts w:eastAsiaTheme="minorHAnsi"/>
                <w:color w:val="000000"/>
                <w:sz w:val="22"/>
                <w:szCs w:val="22"/>
              </w:rPr>
              <w:t>0,0055432373</w:t>
            </w:r>
          </w:p>
        </w:tc>
      </w:tr>
      <w:tr w:rsidR="00577AB4" w:rsidTr="0078162F">
        <w:trPr>
          <w:trHeight w:val="261"/>
          <w:jc w:val="center"/>
        </w:trPr>
        <w:tc>
          <w:tcPr>
            <w:tcW w:w="1356" w:type="dxa"/>
            <w:tcBorders>
              <w:top w:val="nil"/>
              <w:left w:val="nil"/>
              <w:bottom w:val="nil"/>
              <w:right w:val="nil"/>
            </w:tcBorders>
            <w:shd w:val="solid" w:color="FFFFFF" w:fill="auto"/>
          </w:tcPr>
          <w:p w:rsidR="00577AB4" w:rsidRDefault="00577AB4" w:rsidP="004357B2">
            <w:pPr>
              <w:tabs>
                <w:tab w:val="clear" w:pos="7419"/>
              </w:tabs>
              <w:autoSpaceDE w:val="0"/>
              <w:autoSpaceDN w:val="0"/>
              <w:adjustRightInd w:val="0"/>
              <w:spacing w:after="0" w:line="240" w:lineRule="auto"/>
              <w:rPr>
                <w:rFonts w:eastAsiaTheme="minorHAnsi"/>
                <w:b/>
                <w:bCs/>
                <w:color w:val="000000"/>
              </w:rPr>
            </w:pPr>
            <w:r>
              <w:rPr>
                <w:rFonts w:eastAsiaTheme="minorHAnsi"/>
                <w:b/>
                <w:bCs/>
                <w:color w:val="000000"/>
                <w:sz w:val="22"/>
                <w:szCs w:val="22"/>
              </w:rPr>
              <w:t>E7</w:t>
            </w:r>
          </w:p>
        </w:tc>
        <w:tc>
          <w:tcPr>
            <w:tcW w:w="1622" w:type="dxa"/>
            <w:tcBorders>
              <w:top w:val="nil"/>
              <w:left w:val="nil"/>
              <w:bottom w:val="nil"/>
              <w:right w:val="nil"/>
            </w:tcBorders>
            <w:shd w:val="solid" w:color="FFFFFF" w:fill="auto"/>
          </w:tcPr>
          <w:p w:rsidR="00577AB4" w:rsidRDefault="00577AB4" w:rsidP="004357B2">
            <w:pPr>
              <w:tabs>
                <w:tab w:val="clear" w:pos="7419"/>
              </w:tabs>
              <w:autoSpaceDE w:val="0"/>
              <w:autoSpaceDN w:val="0"/>
              <w:adjustRightInd w:val="0"/>
              <w:spacing w:after="0" w:line="240" w:lineRule="auto"/>
              <w:jc w:val="right"/>
              <w:rPr>
                <w:rFonts w:eastAsiaTheme="minorHAnsi"/>
                <w:color w:val="000000"/>
              </w:rPr>
            </w:pPr>
            <w:r>
              <w:rPr>
                <w:rFonts w:eastAsiaTheme="minorHAnsi"/>
                <w:color w:val="000000"/>
                <w:sz w:val="22"/>
                <w:szCs w:val="22"/>
              </w:rPr>
              <w:t>0,0107169254</w:t>
            </w:r>
          </w:p>
        </w:tc>
        <w:tc>
          <w:tcPr>
            <w:tcW w:w="1622" w:type="dxa"/>
            <w:tcBorders>
              <w:top w:val="nil"/>
              <w:left w:val="nil"/>
              <w:bottom w:val="nil"/>
              <w:right w:val="nil"/>
            </w:tcBorders>
            <w:shd w:val="solid" w:color="FFFFFF" w:fill="auto"/>
          </w:tcPr>
          <w:p w:rsidR="00577AB4" w:rsidRDefault="00577AB4" w:rsidP="004357B2">
            <w:pPr>
              <w:tabs>
                <w:tab w:val="clear" w:pos="7419"/>
              </w:tabs>
              <w:autoSpaceDE w:val="0"/>
              <w:autoSpaceDN w:val="0"/>
              <w:adjustRightInd w:val="0"/>
              <w:spacing w:after="0" w:line="240" w:lineRule="auto"/>
              <w:jc w:val="right"/>
              <w:rPr>
                <w:rFonts w:eastAsiaTheme="minorHAnsi"/>
                <w:color w:val="000000"/>
              </w:rPr>
            </w:pPr>
            <w:r>
              <w:rPr>
                <w:rFonts w:eastAsiaTheme="minorHAnsi"/>
                <w:color w:val="000000"/>
                <w:sz w:val="22"/>
                <w:szCs w:val="22"/>
              </w:rPr>
              <w:t>0,0125646711</w:t>
            </w:r>
          </w:p>
        </w:tc>
        <w:tc>
          <w:tcPr>
            <w:tcW w:w="1623" w:type="dxa"/>
            <w:tcBorders>
              <w:top w:val="nil"/>
              <w:left w:val="nil"/>
              <w:bottom w:val="nil"/>
              <w:right w:val="nil"/>
            </w:tcBorders>
            <w:shd w:val="solid" w:color="FFFFFF" w:fill="auto"/>
          </w:tcPr>
          <w:p w:rsidR="00577AB4" w:rsidRDefault="00577AB4" w:rsidP="004357B2">
            <w:pPr>
              <w:tabs>
                <w:tab w:val="clear" w:pos="7419"/>
              </w:tabs>
              <w:autoSpaceDE w:val="0"/>
              <w:autoSpaceDN w:val="0"/>
              <w:adjustRightInd w:val="0"/>
              <w:spacing w:after="0" w:line="240" w:lineRule="auto"/>
              <w:jc w:val="right"/>
              <w:rPr>
                <w:rFonts w:eastAsiaTheme="minorHAnsi"/>
                <w:color w:val="000000"/>
              </w:rPr>
            </w:pPr>
            <w:r>
              <w:rPr>
                <w:rFonts w:eastAsiaTheme="minorHAnsi"/>
                <w:color w:val="000000"/>
                <w:sz w:val="22"/>
                <w:szCs w:val="22"/>
              </w:rPr>
              <w:t>0,0214338507</w:t>
            </w:r>
          </w:p>
        </w:tc>
      </w:tr>
      <w:tr w:rsidR="00577AB4" w:rsidTr="0078162F">
        <w:trPr>
          <w:trHeight w:val="261"/>
          <w:jc w:val="center"/>
        </w:trPr>
        <w:tc>
          <w:tcPr>
            <w:tcW w:w="1356" w:type="dxa"/>
            <w:tcBorders>
              <w:top w:val="nil"/>
              <w:left w:val="nil"/>
              <w:bottom w:val="nil"/>
              <w:right w:val="nil"/>
            </w:tcBorders>
            <w:shd w:val="solid" w:color="FFFFFF" w:fill="auto"/>
          </w:tcPr>
          <w:p w:rsidR="00577AB4" w:rsidRDefault="00577AB4" w:rsidP="004357B2">
            <w:pPr>
              <w:tabs>
                <w:tab w:val="clear" w:pos="7419"/>
              </w:tabs>
              <w:autoSpaceDE w:val="0"/>
              <w:autoSpaceDN w:val="0"/>
              <w:adjustRightInd w:val="0"/>
              <w:spacing w:after="0" w:line="240" w:lineRule="auto"/>
              <w:rPr>
                <w:rFonts w:eastAsiaTheme="minorHAnsi"/>
                <w:b/>
                <w:bCs/>
                <w:color w:val="000000"/>
              </w:rPr>
            </w:pPr>
            <w:r>
              <w:rPr>
                <w:rFonts w:eastAsiaTheme="minorHAnsi"/>
                <w:b/>
                <w:bCs/>
                <w:color w:val="000000"/>
                <w:sz w:val="22"/>
                <w:szCs w:val="22"/>
              </w:rPr>
              <w:t>E8</w:t>
            </w:r>
          </w:p>
        </w:tc>
        <w:tc>
          <w:tcPr>
            <w:tcW w:w="1622" w:type="dxa"/>
            <w:tcBorders>
              <w:top w:val="nil"/>
              <w:left w:val="nil"/>
              <w:bottom w:val="nil"/>
              <w:right w:val="nil"/>
            </w:tcBorders>
            <w:shd w:val="solid" w:color="FFFFFF" w:fill="auto"/>
          </w:tcPr>
          <w:p w:rsidR="00577AB4" w:rsidRDefault="00577AB4" w:rsidP="004357B2">
            <w:pPr>
              <w:tabs>
                <w:tab w:val="clear" w:pos="7419"/>
              </w:tabs>
              <w:autoSpaceDE w:val="0"/>
              <w:autoSpaceDN w:val="0"/>
              <w:adjustRightInd w:val="0"/>
              <w:spacing w:after="0" w:line="240" w:lineRule="auto"/>
              <w:jc w:val="right"/>
              <w:rPr>
                <w:rFonts w:eastAsiaTheme="minorHAnsi"/>
                <w:color w:val="000000"/>
              </w:rPr>
            </w:pPr>
            <w:r>
              <w:rPr>
                <w:rFonts w:eastAsiaTheme="minorHAnsi"/>
                <w:color w:val="000000"/>
                <w:sz w:val="22"/>
                <w:szCs w:val="22"/>
              </w:rPr>
              <w:t>0,0007390983</w:t>
            </w:r>
          </w:p>
        </w:tc>
        <w:tc>
          <w:tcPr>
            <w:tcW w:w="1622" w:type="dxa"/>
            <w:tcBorders>
              <w:top w:val="nil"/>
              <w:left w:val="nil"/>
              <w:bottom w:val="nil"/>
              <w:right w:val="nil"/>
            </w:tcBorders>
            <w:shd w:val="solid" w:color="FFFFFF" w:fill="auto"/>
          </w:tcPr>
          <w:p w:rsidR="00577AB4" w:rsidRDefault="00577AB4" w:rsidP="004357B2">
            <w:pPr>
              <w:tabs>
                <w:tab w:val="clear" w:pos="7419"/>
              </w:tabs>
              <w:autoSpaceDE w:val="0"/>
              <w:autoSpaceDN w:val="0"/>
              <w:adjustRightInd w:val="0"/>
              <w:spacing w:after="0" w:line="240" w:lineRule="auto"/>
              <w:jc w:val="right"/>
              <w:rPr>
                <w:rFonts w:eastAsiaTheme="minorHAnsi"/>
                <w:color w:val="000000"/>
              </w:rPr>
            </w:pPr>
            <w:r>
              <w:rPr>
                <w:rFonts w:eastAsiaTheme="minorHAnsi"/>
                <w:color w:val="000000"/>
                <w:sz w:val="22"/>
                <w:szCs w:val="22"/>
              </w:rPr>
              <w:t>0,0025868441</w:t>
            </w:r>
          </w:p>
        </w:tc>
        <w:tc>
          <w:tcPr>
            <w:tcW w:w="1623" w:type="dxa"/>
            <w:tcBorders>
              <w:top w:val="nil"/>
              <w:left w:val="nil"/>
              <w:bottom w:val="nil"/>
              <w:right w:val="nil"/>
            </w:tcBorders>
            <w:shd w:val="solid" w:color="FFFFFF" w:fill="auto"/>
          </w:tcPr>
          <w:p w:rsidR="00577AB4" w:rsidRDefault="00577AB4" w:rsidP="004357B2">
            <w:pPr>
              <w:tabs>
                <w:tab w:val="clear" w:pos="7419"/>
              </w:tabs>
              <w:autoSpaceDE w:val="0"/>
              <w:autoSpaceDN w:val="0"/>
              <w:adjustRightInd w:val="0"/>
              <w:spacing w:after="0" w:line="240" w:lineRule="auto"/>
              <w:jc w:val="right"/>
              <w:rPr>
                <w:rFonts w:eastAsiaTheme="minorHAnsi"/>
                <w:color w:val="000000"/>
              </w:rPr>
            </w:pPr>
            <w:r>
              <w:rPr>
                <w:rFonts w:eastAsiaTheme="minorHAnsi"/>
                <w:color w:val="000000"/>
                <w:sz w:val="22"/>
                <w:szCs w:val="22"/>
              </w:rPr>
              <w:t>0,0014781966</w:t>
            </w:r>
          </w:p>
        </w:tc>
      </w:tr>
      <w:tr w:rsidR="00577AB4" w:rsidTr="0078162F">
        <w:trPr>
          <w:trHeight w:val="261"/>
          <w:jc w:val="center"/>
        </w:trPr>
        <w:tc>
          <w:tcPr>
            <w:tcW w:w="1356" w:type="dxa"/>
            <w:tcBorders>
              <w:top w:val="nil"/>
              <w:left w:val="nil"/>
              <w:bottom w:val="single" w:sz="6" w:space="0" w:color="auto"/>
              <w:right w:val="nil"/>
            </w:tcBorders>
            <w:shd w:val="solid" w:color="FFFFFF" w:fill="auto"/>
          </w:tcPr>
          <w:p w:rsidR="00577AB4" w:rsidRDefault="00577AB4" w:rsidP="004357B2">
            <w:pPr>
              <w:tabs>
                <w:tab w:val="clear" w:pos="7419"/>
              </w:tabs>
              <w:autoSpaceDE w:val="0"/>
              <w:autoSpaceDN w:val="0"/>
              <w:adjustRightInd w:val="0"/>
              <w:spacing w:after="0" w:line="240" w:lineRule="auto"/>
              <w:rPr>
                <w:rFonts w:eastAsiaTheme="minorHAnsi"/>
                <w:b/>
                <w:bCs/>
                <w:color w:val="000000"/>
              </w:rPr>
            </w:pPr>
            <w:r>
              <w:rPr>
                <w:rFonts w:eastAsiaTheme="minorHAnsi"/>
                <w:b/>
                <w:bCs/>
                <w:color w:val="000000"/>
                <w:sz w:val="22"/>
                <w:szCs w:val="22"/>
              </w:rPr>
              <w:t>E9</w:t>
            </w:r>
          </w:p>
        </w:tc>
        <w:tc>
          <w:tcPr>
            <w:tcW w:w="1622" w:type="dxa"/>
            <w:tcBorders>
              <w:top w:val="nil"/>
              <w:left w:val="nil"/>
              <w:bottom w:val="single" w:sz="6" w:space="0" w:color="auto"/>
              <w:right w:val="nil"/>
            </w:tcBorders>
            <w:shd w:val="solid" w:color="FFFFFF" w:fill="auto"/>
          </w:tcPr>
          <w:p w:rsidR="00577AB4" w:rsidRDefault="00577AB4" w:rsidP="004357B2">
            <w:pPr>
              <w:tabs>
                <w:tab w:val="clear" w:pos="7419"/>
              </w:tabs>
              <w:autoSpaceDE w:val="0"/>
              <w:autoSpaceDN w:val="0"/>
              <w:adjustRightInd w:val="0"/>
              <w:spacing w:after="0" w:line="240" w:lineRule="auto"/>
              <w:jc w:val="right"/>
              <w:rPr>
                <w:rFonts w:eastAsiaTheme="minorHAnsi"/>
                <w:color w:val="000000"/>
              </w:rPr>
            </w:pPr>
            <w:r>
              <w:rPr>
                <w:rFonts w:eastAsiaTheme="minorHAnsi"/>
                <w:color w:val="000000"/>
                <w:sz w:val="22"/>
                <w:szCs w:val="22"/>
              </w:rPr>
              <w:t>0,0051736881</w:t>
            </w:r>
          </w:p>
        </w:tc>
        <w:tc>
          <w:tcPr>
            <w:tcW w:w="1622" w:type="dxa"/>
            <w:tcBorders>
              <w:top w:val="nil"/>
              <w:left w:val="nil"/>
              <w:bottom w:val="single" w:sz="6" w:space="0" w:color="auto"/>
              <w:right w:val="nil"/>
            </w:tcBorders>
            <w:shd w:val="solid" w:color="FFFFFF" w:fill="auto"/>
          </w:tcPr>
          <w:p w:rsidR="00577AB4" w:rsidRDefault="00577AB4" w:rsidP="004357B2">
            <w:pPr>
              <w:tabs>
                <w:tab w:val="clear" w:pos="7419"/>
              </w:tabs>
              <w:autoSpaceDE w:val="0"/>
              <w:autoSpaceDN w:val="0"/>
              <w:adjustRightInd w:val="0"/>
              <w:spacing w:after="0" w:line="240" w:lineRule="auto"/>
              <w:jc w:val="right"/>
              <w:rPr>
                <w:rFonts w:eastAsiaTheme="minorHAnsi"/>
                <w:color w:val="000000"/>
              </w:rPr>
            </w:pPr>
            <w:r>
              <w:rPr>
                <w:rFonts w:eastAsiaTheme="minorHAnsi"/>
                <w:color w:val="000000"/>
                <w:sz w:val="22"/>
                <w:szCs w:val="22"/>
              </w:rPr>
              <w:t>0,0036954915</w:t>
            </w:r>
          </w:p>
        </w:tc>
        <w:tc>
          <w:tcPr>
            <w:tcW w:w="1623" w:type="dxa"/>
            <w:tcBorders>
              <w:top w:val="nil"/>
              <w:left w:val="nil"/>
              <w:bottom w:val="single" w:sz="6" w:space="0" w:color="auto"/>
              <w:right w:val="nil"/>
            </w:tcBorders>
            <w:shd w:val="solid" w:color="FFFFFF" w:fill="auto"/>
          </w:tcPr>
          <w:p w:rsidR="00577AB4" w:rsidRDefault="00577AB4" w:rsidP="004357B2">
            <w:pPr>
              <w:tabs>
                <w:tab w:val="clear" w:pos="7419"/>
              </w:tabs>
              <w:autoSpaceDE w:val="0"/>
              <w:autoSpaceDN w:val="0"/>
              <w:adjustRightInd w:val="0"/>
              <w:spacing w:after="0" w:line="240" w:lineRule="auto"/>
              <w:jc w:val="right"/>
              <w:rPr>
                <w:rFonts w:eastAsiaTheme="minorHAnsi"/>
                <w:color w:val="000000"/>
              </w:rPr>
            </w:pPr>
            <w:r>
              <w:rPr>
                <w:rFonts w:eastAsiaTheme="minorHAnsi"/>
                <w:color w:val="000000"/>
                <w:sz w:val="22"/>
                <w:szCs w:val="22"/>
              </w:rPr>
              <w:t>0,0011086475</w:t>
            </w:r>
          </w:p>
        </w:tc>
      </w:tr>
    </w:tbl>
    <w:p w:rsidR="00577AB4" w:rsidRPr="00346F6A" w:rsidRDefault="00577AB4" w:rsidP="004357B2">
      <w:pPr>
        <w:spacing w:after="0" w:line="240" w:lineRule="auto"/>
        <w:ind w:firstLine="1560"/>
        <w:jc w:val="both"/>
        <w:rPr>
          <w:sz w:val="20"/>
          <w:szCs w:val="20"/>
        </w:rPr>
      </w:pPr>
      <w:r>
        <w:rPr>
          <w:sz w:val="20"/>
          <w:szCs w:val="20"/>
        </w:rPr>
        <w:t>Fonte: Cálculos do autor a partir de dados da Fundaj 2010</w:t>
      </w:r>
      <w:r w:rsidRPr="00346F6A">
        <w:rPr>
          <w:sz w:val="20"/>
          <w:szCs w:val="20"/>
        </w:rPr>
        <w:t>.</w:t>
      </w:r>
    </w:p>
    <w:p w:rsidR="006E1F84" w:rsidRPr="00346F6A" w:rsidRDefault="006E1F84" w:rsidP="004357B2">
      <w:pPr>
        <w:tabs>
          <w:tab w:val="clear" w:pos="7419"/>
        </w:tabs>
        <w:spacing w:after="0" w:line="240" w:lineRule="auto"/>
        <w:jc w:val="center"/>
        <w:rPr>
          <w:b/>
        </w:rPr>
      </w:pPr>
    </w:p>
    <w:p w:rsidR="006E1F84" w:rsidRPr="00346F6A" w:rsidRDefault="006E1F84" w:rsidP="004357B2">
      <w:pPr>
        <w:tabs>
          <w:tab w:val="clear" w:pos="7419"/>
        </w:tabs>
        <w:spacing w:after="0" w:line="240" w:lineRule="auto"/>
        <w:jc w:val="center"/>
        <w:rPr>
          <w:b/>
        </w:rPr>
      </w:pPr>
    </w:p>
    <w:p w:rsidR="00F420A5" w:rsidRPr="00F420A5" w:rsidRDefault="00F420A5" w:rsidP="004357B2">
      <w:pPr>
        <w:tabs>
          <w:tab w:val="clear" w:pos="7419"/>
        </w:tabs>
        <w:spacing w:after="0" w:line="240" w:lineRule="auto"/>
        <w:jc w:val="both"/>
        <w:rPr>
          <w:b/>
        </w:rPr>
      </w:pPr>
      <w:r w:rsidRPr="00F420A5">
        <w:rPr>
          <w:b/>
        </w:rPr>
        <w:t xml:space="preserve">Resultados da aplicação da Análise de Correspondência – Dados </w:t>
      </w:r>
      <w:r>
        <w:rPr>
          <w:b/>
        </w:rPr>
        <w:t>Fundaj 2010.</w:t>
      </w:r>
    </w:p>
    <w:p w:rsidR="00D35D4B" w:rsidRDefault="00D35D4B" w:rsidP="004357B2">
      <w:pPr>
        <w:tabs>
          <w:tab w:val="clear" w:pos="7419"/>
        </w:tabs>
        <w:spacing w:after="0" w:line="240" w:lineRule="auto"/>
        <w:jc w:val="center"/>
        <w:rPr>
          <w:b/>
        </w:rPr>
      </w:pPr>
      <w:r w:rsidRPr="00D35D4B">
        <w:rPr>
          <w:noProof/>
          <w:lang w:eastAsia="pt-BR"/>
        </w:rPr>
        <w:drawing>
          <wp:inline distT="0" distB="0" distL="0" distR="0" wp14:anchorId="784C54FB" wp14:editId="236519E6">
            <wp:extent cx="3006547" cy="965405"/>
            <wp:effectExtent l="0" t="0" r="3810" b="635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06631" cy="965432"/>
                    </a:xfrm>
                    <a:prstGeom prst="rect">
                      <a:avLst/>
                    </a:prstGeom>
                    <a:noFill/>
                    <a:ln>
                      <a:noFill/>
                    </a:ln>
                  </pic:spPr>
                </pic:pic>
              </a:graphicData>
            </a:graphic>
          </wp:inline>
        </w:drawing>
      </w:r>
    </w:p>
    <w:p w:rsidR="00D35D4B" w:rsidRPr="007F1674" w:rsidRDefault="004472B3" w:rsidP="004472B3">
      <w:pPr>
        <w:tabs>
          <w:tab w:val="clear" w:pos="7419"/>
        </w:tabs>
        <w:spacing w:after="0" w:line="240" w:lineRule="auto"/>
        <w:rPr>
          <w:b/>
          <w:sz w:val="20"/>
          <w:szCs w:val="20"/>
        </w:rPr>
      </w:pPr>
      <w:r w:rsidRPr="004472B3">
        <w:rPr>
          <w:noProof/>
          <w:lang w:eastAsia="pt-BR"/>
        </w:rPr>
        <w:lastRenderedPageBreak/>
        <w:drawing>
          <wp:anchor distT="0" distB="0" distL="114300" distR="114300" simplePos="0" relativeHeight="251703296" behindDoc="1" locked="0" layoutInCell="1" allowOverlap="1" wp14:anchorId="4C3633EE" wp14:editId="5673077A">
            <wp:simplePos x="0" y="0"/>
            <wp:positionH relativeFrom="column">
              <wp:posOffset>2068957</wp:posOffset>
            </wp:positionH>
            <wp:positionV relativeFrom="paragraph">
              <wp:posOffset>-965</wp:posOffset>
            </wp:positionV>
            <wp:extent cx="4235450" cy="1009015"/>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3545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72B3">
        <w:rPr>
          <w:noProof/>
          <w:lang w:eastAsia="pt-BR"/>
        </w:rPr>
        <w:drawing>
          <wp:inline distT="0" distB="0" distL="0" distR="0" wp14:anchorId="3C0655A7" wp14:editId="5A10A927">
            <wp:extent cx="4052620" cy="2779776"/>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52826" cy="2779917"/>
                    </a:xfrm>
                    <a:prstGeom prst="rect">
                      <a:avLst/>
                    </a:prstGeom>
                    <a:noFill/>
                    <a:ln>
                      <a:noFill/>
                    </a:ln>
                  </pic:spPr>
                </pic:pic>
              </a:graphicData>
            </a:graphic>
          </wp:inline>
        </w:drawing>
      </w:r>
    </w:p>
    <w:p w:rsidR="004472B3" w:rsidRDefault="004472B3" w:rsidP="004357B2">
      <w:pPr>
        <w:pStyle w:val="Ttulo4"/>
      </w:pPr>
    </w:p>
    <w:p w:rsidR="009F776E" w:rsidRPr="009F776E" w:rsidRDefault="00E86F06" w:rsidP="004357B2">
      <w:pPr>
        <w:pStyle w:val="Ttulo4"/>
      </w:pPr>
      <w:r>
        <w:t>A</w:t>
      </w:r>
      <w:r w:rsidR="00EE0BB7" w:rsidRPr="00346F6A">
        <w:t>NEXO</w:t>
      </w:r>
      <w:r w:rsidR="00E8042D">
        <w:t>S</w:t>
      </w:r>
    </w:p>
    <w:p w:rsidR="00E96C3E" w:rsidRPr="0098533E" w:rsidRDefault="00E96C3E" w:rsidP="00A12549">
      <w:pPr>
        <w:tabs>
          <w:tab w:val="clear" w:pos="7419"/>
        </w:tabs>
        <w:spacing w:after="0" w:line="240" w:lineRule="auto"/>
        <w:rPr>
          <w:b/>
          <w:bCs/>
        </w:rPr>
      </w:pPr>
      <w:r w:rsidRPr="0098533E">
        <w:rPr>
          <w:b/>
          <w:bCs/>
        </w:rPr>
        <w:t xml:space="preserve">Modelo Econométrico segundo </w:t>
      </w:r>
      <w:r w:rsidRPr="0098533E">
        <w:rPr>
          <w:b/>
        </w:rPr>
        <w:t>Björklund e Jäntti (1997).</w:t>
      </w:r>
    </w:p>
    <w:p w:rsidR="00E96C3E" w:rsidRPr="0098533E" w:rsidRDefault="00082F11" w:rsidP="00A12549">
      <w:pPr>
        <w:tabs>
          <w:tab w:val="clear" w:pos="7419"/>
        </w:tabs>
        <w:spacing w:after="0" w:line="240" w:lineRule="auto"/>
        <w:ind w:firstLine="709"/>
        <w:jc w:val="both"/>
      </w:pPr>
      <w:r w:rsidRPr="0098533E">
        <w:rPr>
          <w:noProof/>
          <w:lang w:eastAsia="pt-BR"/>
        </w:rPr>
        <mc:AlternateContent>
          <mc:Choice Requires="wps">
            <w:drawing>
              <wp:anchor distT="0" distB="0" distL="114300" distR="114300" simplePos="0" relativeHeight="251679744" behindDoc="0" locked="0" layoutInCell="1" allowOverlap="1" wp14:anchorId="44A04BF9" wp14:editId="548F61A7">
                <wp:simplePos x="0" y="0"/>
                <wp:positionH relativeFrom="column">
                  <wp:posOffset>5118328</wp:posOffset>
                </wp:positionH>
                <wp:positionV relativeFrom="paragraph">
                  <wp:posOffset>639699</wp:posOffset>
                </wp:positionV>
                <wp:extent cx="381635" cy="278130"/>
                <wp:effectExtent l="0" t="0" r="0" b="762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5982" w:rsidRDefault="003F5982" w:rsidP="00E96C3E">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403pt;margin-top:50.35pt;width:30.05pt;height:2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Aqhg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" stroked="f">
                <v:textbox>
                  <w:txbxContent>
                    <w:p w:rsidR="003F5982" w:rsidRDefault="003F5982" w:rsidP="00E96C3E">
                      <w:r>
                        <w:t>(1)</w:t>
                      </w:r>
                    </w:p>
                  </w:txbxContent>
                </v:textbox>
              </v:shape>
            </w:pict>
          </mc:Fallback>
        </mc:AlternateContent>
      </w:r>
      <w:r w:rsidR="00E96C3E" w:rsidRPr="0098533E">
        <w:t xml:space="preserve">Björklund e Jäntti (1997) apresentam o modelo econométrico da primeira e segunda etapa da seguinte forma: Sendo </w:t>
      </w:r>
      <m:oMath>
        <m:sSub>
          <m:sSubPr>
            <m:ctrlPr>
              <w:rPr>
                <w:rFonts w:ascii="Cambria Math" w:hAnsi="Cambria Math"/>
                <w:i/>
              </w:rPr>
            </m:ctrlPr>
          </m:sSubPr>
          <m:e>
            <m:r>
              <w:rPr>
                <w:rFonts w:ascii="Cambria Math" w:hAnsi="Cambria Math"/>
              </w:rPr>
              <m:t>y</m:t>
            </m:r>
          </m:e>
          <m:sub>
            <m:r>
              <w:rPr>
                <w:rFonts w:ascii="Cambria Math" w:hAnsi="Cambria Math"/>
              </w:rPr>
              <m:t>si</m:t>
            </m:r>
          </m:sub>
        </m:sSub>
      </m:oMath>
      <w:r w:rsidR="00E96C3E" w:rsidRPr="0098533E">
        <w:t xml:space="preserve"> o logaritmo natural da renda de longo prazo, e </w:t>
      </w:r>
      <m:oMath>
        <m:sSub>
          <m:sSubPr>
            <m:ctrlPr>
              <w:rPr>
                <w:rFonts w:ascii="Cambria Math" w:hAnsi="Cambria Math"/>
                <w:i/>
              </w:rPr>
            </m:ctrlPr>
          </m:sSubPr>
          <m:e>
            <m:r>
              <w:rPr>
                <w:rFonts w:ascii="Cambria Math" w:hAnsi="Cambria Math"/>
              </w:rPr>
              <m:t>y</m:t>
            </m:r>
          </m:e>
          <m:sub>
            <m:r>
              <w:rPr>
                <w:rFonts w:ascii="Cambria Math" w:hAnsi="Cambria Math"/>
              </w:rPr>
              <m:t>fi</m:t>
            </m:r>
          </m:sub>
        </m:sSub>
      </m:oMath>
      <w:r w:rsidR="00E96C3E" w:rsidRPr="0098533E">
        <w:t xml:space="preserve"> a variável correspondente do pai. Sendo </w:t>
      </w:r>
      <m:oMath>
        <m:r>
          <w:rPr>
            <w:rFonts w:ascii="Cambria Math" w:hAnsi="Cambria Math"/>
          </w:rPr>
          <m:t>β</m:t>
        </m:r>
      </m:oMath>
      <w:r w:rsidR="00E96C3E" w:rsidRPr="0098533E">
        <w:t xml:space="preserve"> a correlação entre a renda dos filhos com a renda dos pais, se os </w:t>
      </w:r>
      <m:oMath>
        <m:r>
          <w:rPr>
            <w:rFonts w:ascii="Cambria Math" w:hAnsi="Cambria Math"/>
          </w:rPr>
          <m:t>y</m:t>
        </m:r>
      </m:oMath>
      <w:r w:rsidR="00E96C3E" w:rsidRPr="0098533E">
        <w:t xml:space="preserve"> forem observados, pode-se estimar </w:t>
      </w:r>
      <m:oMath>
        <m:r>
          <w:rPr>
            <w:rFonts w:ascii="Cambria Math" w:hAnsi="Cambria Math"/>
          </w:rPr>
          <m:t>β</m:t>
        </m:r>
      </m:oMath>
      <w:r w:rsidR="00E96C3E" w:rsidRPr="0098533E">
        <w:t xml:space="preserve"> através de MQO, </w:t>
      </w:r>
    </w:p>
    <w:p w:rsidR="00E96C3E" w:rsidRPr="0098533E" w:rsidRDefault="00805C79" w:rsidP="00A12549">
      <w:pPr>
        <w:tabs>
          <w:tab w:val="clear" w:pos="7419"/>
        </w:tabs>
        <w:spacing w:after="0" w:line="240" w:lineRule="auto"/>
        <w:ind w:firstLine="709"/>
        <w:jc w:val="center"/>
      </w:pPr>
      <m:oMathPara>
        <m:oMath>
          <m:sSub>
            <m:sSubPr>
              <m:ctrlPr>
                <w:rPr>
                  <w:rFonts w:ascii="Cambria Math" w:hAnsi="Cambria Math"/>
                  <w:i/>
                </w:rPr>
              </m:ctrlPr>
            </m:sSubPr>
            <m:e>
              <m:r>
                <w:rPr>
                  <w:rFonts w:ascii="Cambria Math" w:hAnsi="Cambria Math"/>
                </w:rPr>
                <m:t>y</m:t>
              </m:r>
            </m:e>
            <m:sub>
              <m:r>
                <w:rPr>
                  <w:rFonts w:ascii="Cambria Math" w:hAnsi="Cambria Math"/>
                </w:rPr>
                <m:t>si</m:t>
              </m:r>
            </m:sub>
          </m:sSub>
          <m:r>
            <w:rPr>
              <w:rFonts w:ascii="Cambria Math" w:hAnsi="Cambria Math"/>
            </w:rPr>
            <m:t>=</m:t>
          </m:r>
          <m:sSub>
            <m:sSubPr>
              <m:ctrlPr>
                <w:rPr>
                  <w:rFonts w:ascii="Cambria Math" w:hAnsi="Cambria Math"/>
                  <w:i/>
                </w:rPr>
              </m:ctrlPr>
            </m:sSubPr>
            <m:e>
              <m:r>
                <w:rPr>
                  <w:rFonts w:ascii="Cambria Math" w:hAnsi="Cambria Math"/>
                </w:rPr>
                <m:t>βy</m:t>
              </m:r>
            </m:e>
            <m:sub>
              <m:r>
                <w:rPr>
                  <w:rFonts w:ascii="Cambria Math" w:hAnsi="Cambria Math"/>
                </w:rPr>
                <m:t>fi</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m:t>
              </m:r>
            </m:sub>
          </m:sSub>
        </m:oMath>
      </m:oMathPara>
    </w:p>
    <w:p w:rsidR="00E96C3E" w:rsidRPr="0098533E" w:rsidRDefault="00082F11" w:rsidP="00A12549">
      <w:pPr>
        <w:tabs>
          <w:tab w:val="clear" w:pos="7419"/>
        </w:tabs>
        <w:spacing w:after="0" w:line="240" w:lineRule="auto"/>
        <w:jc w:val="both"/>
      </w:pPr>
      <w:r w:rsidRPr="0098533E">
        <w:rPr>
          <w:noProof/>
          <w:lang w:eastAsia="pt-BR"/>
        </w:rPr>
        <mc:AlternateContent>
          <mc:Choice Requires="wps">
            <w:drawing>
              <wp:anchor distT="0" distB="0" distL="114300" distR="114300" simplePos="0" relativeHeight="251682816" behindDoc="0" locked="0" layoutInCell="1" allowOverlap="1" wp14:anchorId="1BA2277A" wp14:editId="36D124B3">
                <wp:simplePos x="0" y="0"/>
                <wp:positionH relativeFrom="column">
                  <wp:posOffset>5178501</wp:posOffset>
                </wp:positionH>
                <wp:positionV relativeFrom="paragraph">
                  <wp:posOffset>481482</wp:posOffset>
                </wp:positionV>
                <wp:extent cx="431800" cy="292608"/>
                <wp:effectExtent l="0" t="0" r="635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926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5982" w:rsidRDefault="003F5982" w:rsidP="00E96C3E">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407.75pt;margin-top:37.9pt;width:34pt;height:23.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ihQIAABY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" stroked="f">
                <v:textbox>
                  <w:txbxContent>
                    <w:p w:rsidR="003F5982" w:rsidRDefault="003F5982" w:rsidP="00E96C3E">
                      <w:r>
                        <w:t>(2)</w:t>
                      </w:r>
                    </w:p>
                  </w:txbxContent>
                </v:textbox>
              </v:shape>
            </w:pict>
          </mc:Fallback>
        </mc:AlternateContent>
      </w:r>
      <w:proofErr w:type="gramStart"/>
      <w:r w:rsidR="00E96C3E" w:rsidRPr="0098533E">
        <w:t>onde</w:t>
      </w:r>
      <w:proofErr w:type="gramEnd"/>
      <w:r w:rsidR="00E96C3E" w:rsidRPr="0098533E">
        <w:t xml:space="preserve"> </w:t>
      </w:r>
      <m:oMath>
        <m:sSub>
          <m:sSubPr>
            <m:ctrlPr>
              <w:rPr>
                <w:rFonts w:ascii="Cambria Math" w:hAnsi="Cambria Math"/>
                <w:i/>
              </w:rPr>
            </m:ctrlPr>
          </m:sSubPr>
          <m:e>
            <m:r>
              <w:rPr>
                <w:rFonts w:ascii="Cambria Math" w:hAnsi="Cambria Math"/>
              </w:rPr>
              <m:t>y</m:t>
            </m:r>
          </m:e>
          <m:sub>
            <m:r>
              <w:rPr>
                <w:rFonts w:ascii="Cambria Math" w:hAnsi="Cambria Math"/>
              </w:rPr>
              <m:t>si</m:t>
            </m:r>
          </m:sub>
        </m:sSub>
      </m:oMath>
      <w:r w:rsidR="00E96C3E" w:rsidRPr="0098533E">
        <w:t xml:space="preserve"> e </w:t>
      </w:r>
      <m:oMath>
        <m:sSub>
          <m:sSubPr>
            <m:ctrlPr>
              <w:rPr>
                <w:rFonts w:ascii="Cambria Math" w:hAnsi="Cambria Math"/>
                <w:i/>
              </w:rPr>
            </m:ctrlPr>
          </m:sSubPr>
          <m:e>
            <m:r>
              <w:rPr>
                <w:rFonts w:ascii="Cambria Math" w:hAnsi="Cambria Math"/>
              </w:rPr>
              <m:t>y</m:t>
            </m:r>
          </m:e>
          <m:sub>
            <m:r>
              <w:rPr>
                <w:rFonts w:ascii="Cambria Math" w:hAnsi="Cambria Math"/>
              </w:rPr>
              <m:t>fi</m:t>
            </m:r>
          </m:sub>
        </m:sSub>
      </m:oMath>
      <w:r w:rsidR="00E96C3E" w:rsidRPr="0098533E">
        <w:t xml:space="preserve"> são medidos como desvios de meios e são assumidos ter igual variância. No entanto, os rendimentos observados são apenas de um ano, assumiu para igualar verdadeiro estatuto de longo prazo além de flutuações aleatórias e transitórias:</w:t>
      </w:r>
    </w:p>
    <w:p w:rsidR="00E96C3E" w:rsidRPr="0098533E" w:rsidRDefault="00805C79" w:rsidP="00A12549">
      <w:pPr>
        <w:tabs>
          <w:tab w:val="clear" w:pos="7419"/>
        </w:tabs>
        <w:spacing w:after="0" w:line="240" w:lineRule="auto"/>
        <w:jc w:val="center"/>
        <w:rPr>
          <w:noProof/>
        </w:rPr>
      </w:pPr>
      <m:oMathPara>
        <m:oMath>
          <m:sSub>
            <m:sSubPr>
              <m:ctrlPr>
                <w:rPr>
                  <w:rFonts w:ascii="Cambria Math" w:hAnsi="Cambria Math"/>
                  <w:i/>
                </w:rPr>
              </m:ctrlPr>
            </m:sSubPr>
            <m:e>
              <m:r>
                <w:rPr>
                  <w:rFonts w:ascii="Cambria Math" w:hAnsi="Cambria Math"/>
                </w:rPr>
                <m:t>y</m:t>
              </m:r>
            </m:e>
            <m:sub>
              <m:r>
                <w:rPr>
                  <w:rFonts w:ascii="Cambria Math" w:hAnsi="Cambria Math"/>
                </w:rPr>
                <m:t>fi</m:t>
              </m:r>
            </m:sub>
          </m:sSub>
          <m:r>
            <w:rPr>
              <w:rFonts w:asci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fi</m:t>
              </m:r>
            </m:sub>
          </m:sSub>
          <m:r>
            <w:rPr>
              <w:rFonts w:ascii="Cambria Math"/>
            </w:rPr>
            <m:t>+</m:t>
          </m:r>
          <m:sSub>
            <m:sSubPr>
              <m:ctrlPr>
                <w:rPr>
                  <w:rFonts w:ascii="Cambria Math" w:hAnsi="Cambria Math"/>
                  <w:i/>
                </w:rPr>
              </m:ctrlPr>
            </m:sSubPr>
            <m:e>
              <m:r>
                <w:rPr>
                  <w:rFonts w:ascii="Cambria Math" w:hAnsi="Cambria Math"/>
                </w:rPr>
                <m:t>v</m:t>
              </m:r>
            </m:e>
            <m:sub>
              <m:r>
                <w:rPr>
                  <w:rFonts w:ascii="Cambria Math" w:hAnsi="Cambria Math"/>
                </w:rPr>
                <m:t>fi</m:t>
              </m:r>
            </m:sub>
          </m:sSub>
        </m:oMath>
      </m:oMathPara>
    </w:p>
    <w:p w:rsidR="00E96C3E" w:rsidRPr="0098533E" w:rsidRDefault="00082F11" w:rsidP="00A12549">
      <w:pPr>
        <w:tabs>
          <w:tab w:val="clear" w:pos="7419"/>
        </w:tabs>
        <w:spacing w:after="0" w:line="240" w:lineRule="auto"/>
      </w:pPr>
      <w:r w:rsidRPr="0098533E">
        <w:rPr>
          <w:noProof/>
          <w:lang w:eastAsia="pt-BR"/>
        </w:rPr>
        <mc:AlternateContent>
          <mc:Choice Requires="wps">
            <w:drawing>
              <wp:anchor distT="0" distB="0" distL="114300" distR="114300" simplePos="0" relativeHeight="251681792" behindDoc="0" locked="0" layoutInCell="1" allowOverlap="1" wp14:anchorId="1079B568" wp14:editId="28310A1C">
                <wp:simplePos x="0" y="0"/>
                <wp:positionH relativeFrom="column">
                  <wp:posOffset>5179034</wp:posOffset>
                </wp:positionH>
                <wp:positionV relativeFrom="paragraph">
                  <wp:posOffset>31064</wp:posOffset>
                </wp:positionV>
                <wp:extent cx="431800" cy="278130"/>
                <wp:effectExtent l="0" t="0" r="6350" b="762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5982" w:rsidRDefault="003F5982" w:rsidP="00E96C3E">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407.8pt;margin-top:2.45pt;width:34pt;height:2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W8shQ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" stroked="f">
                <v:textbox>
                  <w:txbxContent>
                    <w:p w:rsidR="003F5982" w:rsidRDefault="003F5982" w:rsidP="00E96C3E">
                      <w:r>
                        <w:t>(3)</w:t>
                      </w:r>
                    </w:p>
                  </w:txbxContent>
                </v:textbox>
              </v:shape>
            </w:pict>
          </mc:Fallback>
        </mc:AlternateContent>
      </w:r>
      <w:r w:rsidR="00E96C3E" w:rsidRPr="0098533E">
        <w:rPr>
          <w:noProof/>
        </w:rPr>
        <w:t>e</w:t>
      </w:r>
    </w:p>
    <w:p w:rsidR="00E96C3E" w:rsidRPr="0098533E" w:rsidRDefault="00805C79" w:rsidP="00A12549">
      <w:pPr>
        <w:tabs>
          <w:tab w:val="clear" w:pos="7419"/>
        </w:tabs>
        <w:spacing w:after="0" w:line="240" w:lineRule="auto"/>
        <w:jc w:val="center"/>
      </w:pPr>
      <m:oMathPara>
        <m:oMath>
          <m:sSub>
            <m:sSubPr>
              <m:ctrlPr>
                <w:rPr>
                  <w:rFonts w:ascii="Cambria Math" w:hAnsi="Cambria Math"/>
                  <w:i/>
                </w:rPr>
              </m:ctrlPr>
            </m:sSubPr>
            <m:e>
              <m:r>
                <w:rPr>
                  <w:rFonts w:ascii="Cambria Math" w:hAnsi="Cambria Math"/>
                </w:rPr>
                <m:t>y</m:t>
              </m:r>
            </m:e>
            <m:sub>
              <m:r>
                <w:rPr>
                  <w:rFonts w:ascii="Cambria Math" w:hAnsi="Cambria Math"/>
                </w:rPr>
                <m:t>sit'</m:t>
              </m:r>
            </m:sub>
          </m:sSub>
          <m:r>
            <w:rPr>
              <w:rFonts w:asci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si</m:t>
              </m:r>
            </m:sub>
          </m:sSub>
          <m:r>
            <w:rPr>
              <w:rFonts w:ascii="Cambria Math"/>
            </w:rPr>
            <m:t>+</m:t>
          </m:r>
          <m:sSub>
            <m:sSubPr>
              <m:ctrlPr>
                <w:rPr>
                  <w:rFonts w:ascii="Cambria Math" w:hAnsi="Cambria Math"/>
                  <w:i/>
                </w:rPr>
              </m:ctrlPr>
            </m:sSubPr>
            <m:e>
              <m:r>
                <w:rPr>
                  <w:rFonts w:ascii="Cambria Math" w:hAnsi="Cambria Math"/>
                </w:rPr>
                <m:t>v</m:t>
              </m:r>
            </m:e>
            <m:sub>
              <m:r>
                <w:rPr>
                  <w:rFonts w:ascii="Cambria Math" w:hAnsi="Cambria Math"/>
                </w:rPr>
                <m:t>sit'</m:t>
              </m:r>
            </m:sub>
          </m:sSub>
        </m:oMath>
      </m:oMathPara>
    </w:p>
    <w:p w:rsidR="00E96C3E" w:rsidRPr="0098533E" w:rsidRDefault="00E96C3E" w:rsidP="00A12549">
      <w:pPr>
        <w:tabs>
          <w:tab w:val="clear" w:pos="7419"/>
        </w:tabs>
        <w:spacing w:after="0" w:line="240" w:lineRule="auto"/>
        <w:jc w:val="both"/>
      </w:pPr>
      <w:proofErr w:type="gramStart"/>
      <w:r w:rsidRPr="0098533E">
        <w:t>onde</w:t>
      </w:r>
      <w:proofErr w:type="gramEnd"/>
      <w:r w:rsidRPr="0098533E">
        <w:t xml:space="preserve"> os </w:t>
      </w:r>
      <m:oMath>
        <m:r>
          <w:rPr>
            <w:rFonts w:ascii="Cambria Math" w:hAnsi="Cambria Math"/>
          </w:rPr>
          <m:t>v'</m:t>
        </m:r>
      </m:oMath>
      <w:r w:rsidRPr="0098533E">
        <w:t xml:space="preserve"> representam as flutuações transitórias aleatórias, e assumiu ter variância </w:t>
      </w:r>
      <m:oMath>
        <m:sSubSup>
          <m:sSubSupPr>
            <m:ctrlPr>
              <w:rPr>
                <w:rFonts w:ascii="Cambria Math" w:hAnsi="Cambria Math"/>
              </w:rPr>
            </m:ctrlPr>
          </m:sSubSupPr>
          <m:e>
            <m:r>
              <w:rPr>
                <w:rFonts w:ascii="Cambria Math" w:hAnsi="Cambria Math"/>
              </w:rPr>
              <m:t>σ</m:t>
            </m:r>
          </m:e>
          <m:sub>
            <m:r>
              <w:rPr>
                <w:rFonts w:ascii="Cambria Math" w:hAnsi="Cambria Math"/>
              </w:rPr>
              <m:t>y</m:t>
            </m:r>
          </m:sub>
          <m:sup>
            <m:r>
              <w:rPr>
                <w:rFonts w:ascii="Cambria Math" w:hAnsi="Cambria Math"/>
              </w:rPr>
              <m:t>2</m:t>
            </m:r>
          </m:sup>
        </m:sSubSup>
      </m:oMath>
      <w:r w:rsidRPr="0098533E">
        <w:t xml:space="preserve"> e ser não correlacionado uns com os outros. Uma estimativa de correlação OLS usando medidas anuais</w:t>
      </w:r>
      <w:proofErr w:type="gramStart"/>
      <w:r w:rsidRPr="0098533E">
        <w:t>, produz</w:t>
      </w:r>
      <w:proofErr w:type="gramEnd"/>
      <w:r w:rsidRPr="0098533E">
        <w:t xml:space="preserve"> uma estimativa inconsistente de </w:t>
      </w:r>
      <m:oMath>
        <m:r>
          <w:rPr>
            <w:rFonts w:ascii="Cambria Math" w:hAnsi="Cambria Math"/>
          </w:rPr>
          <m:t>β</m:t>
        </m:r>
      </m:oMath>
      <w:r w:rsidRPr="0098533E">
        <w:t>.</w:t>
      </w:r>
    </w:p>
    <w:p w:rsidR="00E96C3E" w:rsidRPr="0098533E" w:rsidRDefault="00082F11" w:rsidP="00A12549">
      <w:pPr>
        <w:tabs>
          <w:tab w:val="clear" w:pos="7419"/>
        </w:tabs>
        <w:spacing w:after="0" w:line="240" w:lineRule="auto"/>
        <w:jc w:val="center"/>
      </w:pPr>
      <w:r w:rsidRPr="0098533E">
        <w:rPr>
          <w:noProof/>
          <w:lang w:eastAsia="pt-BR"/>
        </w:rPr>
        <mc:AlternateContent>
          <mc:Choice Requires="wps">
            <w:drawing>
              <wp:anchor distT="0" distB="0" distL="114300" distR="114300" simplePos="0" relativeHeight="251680768" behindDoc="0" locked="0" layoutInCell="1" allowOverlap="1" wp14:anchorId="7C5D97E7" wp14:editId="2D9980EA">
                <wp:simplePos x="0" y="0"/>
                <wp:positionH relativeFrom="column">
                  <wp:posOffset>5194935</wp:posOffset>
                </wp:positionH>
                <wp:positionV relativeFrom="paragraph">
                  <wp:posOffset>118110</wp:posOffset>
                </wp:positionV>
                <wp:extent cx="431800" cy="358140"/>
                <wp:effectExtent l="0" t="0" r="6350" b="381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5982" w:rsidRDefault="003F5982" w:rsidP="00E96C3E">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09.05pt;margin-top:9.3pt;width:34pt;height:2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" stroked="f">
                <v:textbox>
                  <w:txbxContent>
                    <w:p w:rsidR="003F5982" w:rsidRDefault="003F5982" w:rsidP="00E96C3E">
                      <w:r>
                        <w:t>(4)</w:t>
                      </w:r>
                    </w:p>
                  </w:txbxContent>
                </v:textbox>
              </v:shape>
            </w:pict>
          </mc:Fallback>
        </mc:AlternateContent>
      </w:r>
      <m:oMath>
        <m:limLow>
          <m:limLowPr>
            <m:ctrlPr>
              <w:rPr>
                <w:rFonts w:ascii="Cambria Math" w:hAnsi="Cambria Math"/>
                <w:i/>
              </w:rPr>
            </m:ctrlPr>
          </m:limLowPr>
          <m:e>
            <m:r>
              <m:rPr>
                <m:sty m:val="p"/>
              </m:rPr>
              <w:rPr>
                <w:rFonts w:ascii="Cambria Math" w:hAnsi="Cambria Math"/>
              </w:rPr>
              <m:t>plim</m:t>
            </m:r>
          </m:e>
          <m:lim>
            <m:r>
              <w:rPr>
                <w:rFonts w:ascii="Cambria Math" w:hAnsi="Cambria Math"/>
              </w:rPr>
              <m:t>N→∞</m:t>
            </m:r>
          </m:lim>
        </m:limLow>
        <m:acc>
          <m:accPr>
            <m:ctrlPr>
              <w:rPr>
                <w:rFonts w:ascii="Cambria Math" w:hAnsi="Cambria Math" w:cs="Cambria Math"/>
                <w:i/>
              </w:rPr>
            </m:ctrlPr>
          </m:accPr>
          <m:e>
            <m:r>
              <w:rPr>
                <w:rFonts w:ascii="Cambria Math" w:hAnsi="Cambria Math" w:cs="Cambria Math"/>
              </w:rPr>
              <m:t>β</m:t>
            </m:r>
          </m:e>
        </m:acc>
        <m:r>
          <w:rPr>
            <w:rFonts w:ascii="Cambria Math" w:hAnsi="Cambria Math" w:cs="Cambria Math"/>
          </w:rPr>
          <m:t>OLS</m:t>
        </m:r>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Cov(</m:t>
            </m:r>
            <m:sSub>
              <m:sSubPr>
                <m:ctrlPr>
                  <w:rPr>
                    <w:rFonts w:ascii="Cambria Math" w:hAnsi="Cambria Math" w:cs="Cambria Math"/>
                  </w:rPr>
                </m:ctrlPr>
              </m:sSubPr>
              <m:e>
                <m:r>
                  <w:rPr>
                    <w:rFonts w:ascii="Cambria Math" w:hAnsi="Cambria Math" w:cs="Cambria Math"/>
                  </w:rPr>
                  <m:t>y</m:t>
                </m:r>
              </m:e>
              <m:sub>
                <m:r>
                  <w:rPr>
                    <w:rFonts w:ascii="Cambria Math" w:hAnsi="Cambria Math" w:cs="Cambria Math"/>
                  </w:rPr>
                  <m:t>fi</m:t>
                </m:r>
              </m:sub>
            </m:sSub>
            <m:r>
              <m:rPr>
                <m:sty m:val="p"/>
              </m:rPr>
              <w:rPr>
                <w:rFonts w:ascii="Cambria Math" w:hAnsi="Cambria Math" w:cs="Cambria Math"/>
              </w:rPr>
              <m:t xml:space="preserve">,  </m:t>
            </m:r>
            <m:sSub>
              <m:sSubPr>
                <m:ctrlPr>
                  <w:rPr>
                    <w:rFonts w:ascii="Cambria Math" w:hAnsi="Cambria Math" w:cs="Cambria Math"/>
                  </w:rPr>
                </m:ctrlPr>
              </m:sSubPr>
              <m:e>
                <m:r>
                  <w:rPr>
                    <w:rFonts w:ascii="Cambria Math" w:hAnsi="Cambria Math" w:cs="Cambria Math"/>
                  </w:rPr>
                  <m:t>y</m:t>
                </m:r>
              </m:e>
              <m:sub>
                <m:r>
                  <w:rPr>
                    <w:rFonts w:ascii="Cambria Math" w:hAnsi="Cambria Math" w:cs="Cambria Math"/>
                  </w:rPr>
                  <m:t>si</m:t>
                </m:r>
              </m:sub>
            </m:sSub>
            <m:r>
              <m:rPr>
                <m:sty m:val="p"/>
              </m:rPr>
              <w:rPr>
                <w:rFonts w:ascii="Cambria Math" w:hAnsi="Cambria Math" w:cs="Cambria Math"/>
              </w:rPr>
              <m:t>)</m:t>
            </m:r>
          </m:num>
          <m:den>
            <m:r>
              <m:rPr>
                <m:sty m:val="p"/>
              </m:rPr>
              <w:rPr>
                <w:rFonts w:ascii="Cambria Math" w:hAnsi="Cambria Math" w:cs="Cambria Math"/>
              </w:rPr>
              <m:t xml:space="preserve">Var </m:t>
            </m:r>
            <m:d>
              <m:dPr>
                <m:ctrlPr>
                  <w:rPr>
                    <w:rFonts w:ascii="Cambria Math" w:hAnsi="Cambria Math" w:cs="Cambria Math"/>
                  </w:rPr>
                </m:ctrlPr>
              </m:dPr>
              <m:e>
                <m:sSub>
                  <m:sSubPr>
                    <m:ctrlPr>
                      <w:rPr>
                        <w:rFonts w:ascii="Cambria Math" w:hAnsi="Cambria Math" w:cs="Cambria Math"/>
                      </w:rPr>
                    </m:ctrlPr>
                  </m:sSubPr>
                  <m:e>
                    <m:r>
                      <w:rPr>
                        <w:rFonts w:ascii="Cambria Math" w:hAnsi="Cambria Math" w:cs="Cambria Math"/>
                      </w:rPr>
                      <m:t>y</m:t>
                    </m:r>
                  </m:e>
                  <m:sub>
                    <m:r>
                      <w:rPr>
                        <w:rFonts w:ascii="Cambria Math" w:hAnsi="Cambria Math" w:cs="Cambria Math"/>
                      </w:rPr>
                      <m:t>fi</m:t>
                    </m:r>
                  </m:sub>
                </m:sSub>
              </m:e>
            </m:d>
            <m:r>
              <m:rPr>
                <m:sty m:val="p"/>
              </m:rPr>
              <w:rPr>
                <w:rFonts w:ascii="Cambria Math" w:hAnsi="Cambria Math" w:cs="Cambria Math"/>
              </w:rPr>
              <m:t>+Var(</m:t>
            </m:r>
            <m:sSub>
              <m:sSubPr>
                <m:ctrlPr>
                  <w:rPr>
                    <w:rFonts w:ascii="Cambria Math" w:hAnsi="Cambria Math"/>
                    <w:i/>
                  </w:rPr>
                </m:ctrlPr>
              </m:sSubPr>
              <m:e>
                <m:r>
                  <w:rPr>
                    <w:rFonts w:ascii="Cambria Math" w:hAnsi="Cambria Math"/>
                  </w:rPr>
                  <m:t>v</m:t>
                </m:r>
              </m:e>
              <m:sub>
                <m:r>
                  <w:rPr>
                    <w:rFonts w:ascii="Cambria Math" w:hAnsi="Cambria Math"/>
                  </w:rPr>
                  <m:t>fit</m:t>
                </m:r>
              </m:sub>
            </m:sSub>
            <m:r>
              <m:rPr>
                <m:sty m:val="p"/>
              </m:rPr>
              <w:rPr>
                <w:rFonts w:ascii="Cambria Math" w:hAnsi="Cambria Math" w:cs="Cambria Math"/>
              </w:rPr>
              <m:t>)</m:t>
            </m:r>
          </m:den>
        </m:f>
      </m:oMath>
    </w:p>
    <w:p w:rsidR="00E96C3E" w:rsidRPr="0098533E" w:rsidRDefault="00E96C3E" w:rsidP="00A12549">
      <w:pPr>
        <w:tabs>
          <w:tab w:val="clear" w:pos="7419"/>
          <w:tab w:val="left" w:pos="4111"/>
        </w:tabs>
        <w:spacing w:after="0" w:line="240" w:lineRule="auto"/>
      </w:pPr>
      <w:r w:rsidRPr="0098533E">
        <w:tab/>
        <w:t xml:space="preserve"> </w:t>
      </w:r>
      <m:oMath>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r>
                  <w:rPr>
                    <w:rFonts w:ascii="Cambria Math" w:hAnsi="Cambria Math"/>
                  </w:rPr>
                  <m:t>σ</m:t>
                </m:r>
              </m:e>
              <m:sub>
                <m:r>
                  <w:rPr>
                    <w:rFonts w:ascii="Cambria Math" w:hAnsi="Cambria Math"/>
                  </w:rPr>
                  <m:t>y</m:t>
                </m:r>
              </m:sub>
              <m:sup>
                <m:r>
                  <w:rPr>
                    <w:rFonts w:ascii="Cambria Math" w:hAnsi="Cambria Math"/>
                  </w:rPr>
                  <m:t>2</m:t>
                </m:r>
              </m:sup>
            </m:sSubSup>
          </m:num>
          <m:den>
            <m:sSubSup>
              <m:sSubSupPr>
                <m:ctrlPr>
                  <w:rPr>
                    <w:rFonts w:ascii="Cambria Math" w:hAnsi="Cambria Math"/>
                  </w:rPr>
                </m:ctrlPr>
              </m:sSubSupPr>
              <m:e>
                <m:r>
                  <w:rPr>
                    <w:rFonts w:ascii="Cambria Math" w:hAnsi="Cambria Math"/>
                  </w:rPr>
                  <m:t>σ</m:t>
                </m:r>
              </m:e>
              <m:sub>
                <m:r>
                  <w:rPr>
                    <w:rFonts w:ascii="Cambria Math" w:hAnsi="Cambria Math"/>
                  </w:rPr>
                  <m:t>y</m:t>
                </m:r>
              </m:sub>
              <m:sup>
                <m:r>
                  <w:rPr>
                    <w:rFonts w:ascii="Cambria Math" w:hAnsi="Cambria Math"/>
                  </w:rPr>
                  <m:t>2</m:t>
                </m:r>
              </m:sup>
            </m:sSubSup>
            <m:r>
              <m:rPr>
                <m:sty m:val="p"/>
              </m:rPr>
              <w:rPr>
                <w:rFonts w:ascii="Cambria Math" w:hAnsi="Cambria Math"/>
              </w:rPr>
              <m:t>+</m:t>
            </m:r>
            <m:sSubSup>
              <m:sSubSupPr>
                <m:ctrlPr>
                  <w:rPr>
                    <w:rFonts w:ascii="Cambria Math" w:hAnsi="Cambria Math"/>
                  </w:rPr>
                </m:ctrlPr>
              </m:sSubSupPr>
              <m:e>
                <m:r>
                  <w:rPr>
                    <w:rFonts w:ascii="Cambria Math" w:hAnsi="Cambria Math"/>
                  </w:rPr>
                  <m:t>σ</m:t>
                </m:r>
              </m:e>
              <m:sub>
                <m:r>
                  <w:rPr>
                    <w:rFonts w:ascii="Cambria Math" w:hAnsi="Cambria Math"/>
                  </w:rPr>
                  <m:t>v</m:t>
                </m:r>
              </m:sub>
              <m:sup>
                <m:r>
                  <w:rPr>
                    <w:rFonts w:ascii="Cambria Math" w:hAnsi="Cambria Math"/>
                  </w:rPr>
                  <m:t>2</m:t>
                </m:r>
              </m:sup>
            </m:sSubSup>
          </m:den>
        </m:f>
        <m:r>
          <w:rPr>
            <w:rFonts w:ascii="Cambria Math" w:hAnsi="Cambria Math"/>
          </w:rPr>
          <m:t>β&lt;β.</m:t>
        </m:r>
      </m:oMath>
    </w:p>
    <w:p w:rsidR="00E96C3E" w:rsidRPr="0098533E" w:rsidRDefault="00E96C3E" w:rsidP="00A12549">
      <w:pPr>
        <w:tabs>
          <w:tab w:val="clear" w:pos="7419"/>
        </w:tabs>
        <w:spacing w:after="0" w:line="240" w:lineRule="auto"/>
        <w:ind w:firstLine="709"/>
        <w:jc w:val="both"/>
      </w:pPr>
      <w:r w:rsidRPr="0098533E">
        <w:t xml:space="preserve">Se a renda dos pais </w:t>
      </w:r>
      <w:proofErr w:type="gramStart"/>
      <w:r w:rsidRPr="0098533E">
        <w:t>podem ser observadas</w:t>
      </w:r>
      <w:proofErr w:type="gramEnd"/>
      <w:r w:rsidRPr="0098533E">
        <w:t xml:space="preserve"> em vários anos, o viés da estimativa de correlação é reduzida. Enquanto </w:t>
      </w:r>
      <m:oMath>
        <m:sSub>
          <m:sSubPr>
            <m:ctrlPr>
              <w:rPr>
                <w:rFonts w:ascii="Cambria Math" w:hAnsi="Cambria Math"/>
                <w:i/>
              </w:rPr>
            </m:ctrlPr>
          </m:sSubPr>
          <m:e>
            <m:r>
              <w:rPr>
                <w:rFonts w:ascii="Cambria Math" w:hAnsi="Cambria Math"/>
              </w:rPr>
              <m:t>y</m:t>
            </m:r>
          </m:e>
          <m:sub>
            <m:r>
              <w:rPr>
                <w:rFonts w:ascii="Cambria Math" w:hAnsi="Cambria Math"/>
              </w:rPr>
              <m:t>fi</m:t>
            </m:r>
          </m:sub>
        </m:sSub>
      </m:oMath>
      <w:r w:rsidRPr="0098533E">
        <w:t xml:space="preserve"> não pode ser observada diretamente, é </w:t>
      </w:r>
      <w:proofErr w:type="gramStart"/>
      <w:r w:rsidRPr="0098533E">
        <w:t>usado</w:t>
      </w:r>
      <w:proofErr w:type="gramEnd"/>
    </w:p>
    <w:p w:rsidR="00E96C3E" w:rsidRPr="0098533E" w:rsidRDefault="00082F11" w:rsidP="00A12549">
      <w:pPr>
        <w:tabs>
          <w:tab w:val="clear" w:pos="7419"/>
          <w:tab w:val="left" w:pos="3544"/>
        </w:tabs>
        <w:spacing w:after="0" w:line="240" w:lineRule="auto"/>
        <w:jc w:val="center"/>
      </w:pPr>
      <w:r w:rsidRPr="0098533E">
        <w:rPr>
          <w:noProof/>
          <w:lang w:eastAsia="pt-BR"/>
        </w:rPr>
        <mc:AlternateContent>
          <mc:Choice Requires="wps">
            <w:drawing>
              <wp:anchor distT="0" distB="0" distL="114300" distR="114300" simplePos="0" relativeHeight="251683840" behindDoc="0" locked="0" layoutInCell="1" allowOverlap="1" wp14:anchorId="74F35E8E" wp14:editId="377F6DB7">
                <wp:simplePos x="0" y="0"/>
                <wp:positionH relativeFrom="column">
                  <wp:posOffset>5299075</wp:posOffset>
                </wp:positionH>
                <wp:positionV relativeFrom="paragraph">
                  <wp:posOffset>2540</wp:posOffset>
                </wp:positionV>
                <wp:extent cx="431800" cy="358140"/>
                <wp:effectExtent l="0" t="0" r="6350" b="381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5982" w:rsidRDefault="003F5982" w:rsidP="00E96C3E">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417.25pt;margin-top:.2pt;width:34pt;height:2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" stroked="f">
                <v:textbox>
                  <w:txbxContent>
                    <w:p w:rsidR="003F5982" w:rsidRDefault="003F5982" w:rsidP="00E96C3E">
                      <w:r>
                        <w:t>(5)</w:t>
                      </w:r>
                    </w:p>
                  </w:txbxContent>
                </v:textbox>
              </v:shape>
            </w:pict>
          </mc:Fallback>
        </mc:AlternateConten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y</m:t>
                </m:r>
              </m:e>
            </m:acc>
          </m:e>
          <m:sub>
            <m:r>
              <w:rPr>
                <w:rFonts w:ascii="Cambria Math" w:hAnsi="Cambria Math"/>
              </w:rPr>
              <m:t>fi</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T</m:t>
            </m:r>
          </m:den>
        </m:f>
        <m:nary>
          <m:naryPr>
            <m:chr m:val="∑"/>
            <m:limLoc m:val="undOvr"/>
            <m:ctrlPr>
              <w:rPr>
                <w:rFonts w:ascii="Cambria Math" w:hAnsi="Cambria Math"/>
                <w:i/>
              </w:rPr>
            </m:ctrlPr>
          </m:naryPr>
          <m:sub>
            <m:r>
              <w:rPr>
                <w:rFonts w:ascii="Cambria Math" w:hAnsi="Cambria Math"/>
              </w:rPr>
              <m:t>t=1</m:t>
            </m:r>
          </m:sub>
          <m:sup>
            <m:r>
              <w:rPr>
                <w:rFonts w:ascii="Cambria Math" w:hAnsi="Cambria Math"/>
              </w:rPr>
              <m:t>T</m:t>
            </m:r>
          </m:sup>
          <m:e>
            <m:sSub>
              <m:sSubPr>
                <m:ctrlPr>
                  <w:rPr>
                    <w:rFonts w:ascii="Cambria Math" w:hAnsi="Cambria Math"/>
                    <w:i/>
                  </w:rPr>
                </m:ctrlPr>
              </m:sSubPr>
              <m:e>
                <m:r>
                  <w:rPr>
                    <w:rFonts w:ascii="Cambria Math" w:hAnsi="Cambria Math"/>
                  </w:rPr>
                  <m:t>y</m:t>
                </m:r>
              </m:e>
              <m:sub>
                <m:r>
                  <w:rPr>
                    <w:rFonts w:ascii="Cambria Math" w:hAnsi="Cambria Math"/>
                  </w:rPr>
                  <m:t>fit</m:t>
                </m:r>
              </m:sub>
            </m:sSub>
          </m:e>
        </m:nary>
      </m:oMath>
    </w:p>
    <w:p w:rsidR="00E96C3E" w:rsidRPr="0098533E" w:rsidRDefault="00E96C3E" w:rsidP="00A12549">
      <w:pPr>
        <w:tabs>
          <w:tab w:val="clear" w:pos="7419"/>
          <w:tab w:val="left" w:pos="4111"/>
        </w:tabs>
        <w:spacing w:after="0" w:line="240" w:lineRule="auto"/>
        <w:ind w:left="708" w:firstLine="708"/>
      </w:pPr>
      <w:r w:rsidRPr="0098533E">
        <w:tab/>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T</m:t>
            </m:r>
          </m:den>
        </m:f>
        <m:nary>
          <m:naryPr>
            <m:chr m:val="∑"/>
            <m:limLoc m:val="undOvr"/>
            <m:ctrlPr>
              <w:rPr>
                <w:rFonts w:ascii="Cambria Math" w:hAnsi="Cambria Math"/>
                <w:i/>
              </w:rPr>
            </m:ctrlPr>
          </m:naryPr>
          <m:sub>
            <m:r>
              <w:rPr>
                <w:rFonts w:ascii="Cambria Math" w:hAnsi="Cambria Math"/>
              </w:rPr>
              <m:t>t=1</m:t>
            </m:r>
          </m:sub>
          <m:sup>
            <m:r>
              <w:rPr>
                <w:rFonts w:ascii="Cambria Math" w:hAnsi="Cambria Math"/>
              </w:rPr>
              <m:t>T</m:t>
            </m:r>
          </m:sup>
          <m:e>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fi</m:t>
                </m:r>
              </m:sub>
            </m:sSub>
            <m:r>
              <w:rPr>
                <w:rFonts w:ascii="Cambria Math" w:hAnsi="Cambria Math"/>
              </w:rPr>
              <m:t xml:space="preserve">+ </m:t>
            </m:r>
          </m:e>
        </m:nary>
        <m:sSub>
          <m:sSubPr>
            <m:ctrlPr>
              <w:rPr>
                <w:rFonts w:ascii="Cambria Math" w:hAnsi="Cambria Math"/>
                <w:i/>
              </w:rPr>
            </m:ctrlPr>
          </m:sSubPr>
          <m:e>
            <m:r>
              <w:rPr>
                <w:rFonts w:ascii="Cambria Math" w:hAnsi="Cambria Math"/>
              </w:rPr>
              <m:t>v</m:t>
            </m:r>
          </m:e>
          <m:sub>
            <m:r>
              <w:rPr>
                <w:rFonts w:ascii="Cambria Math" w:hAnsi="Cambria Math"/>
              </w:rPr>
              <m:t>fit</m:t>
            </m:r>
          </m:sub>
        </m:sSub>
        <m:r>
          <w:rPr>
            <w:rFonts w:ascii="Cambria Math" w:hAnsi="Cambria Math"/>
          </w:rPr>
          <m:t>)</m:t>
        </m:r>
      </m:oMath>
    </w:p>
    <w:p w:rsidR="00E96C3E" w:rsidRPr="0098533E" w:rsidRDefault="00E96C3E" w:rsidP="00A12549">
      <w:pPr>
        <w:tabs>
          <w:tab w:val="clear" w:pos="7419"/>
          <w:tab w:val="left" w:pos="4111"/>
        </w:tabs>
        <w:spacing w:after="0" w:line="240" w:lineRule="auto"/>
      </w:pPr>
      <w:r w:rsidRPr="0098533E">
        <w:tab/>
      </w:r>
      <m:oMath>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fi</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fi</m:t>
            </m:r>
          </m:sub>
        </m:sSub>
        <m:r>
          <w:rPr>
            <w:rFonts w:ascii="Cambria Math" w:hAnsi="Cambria Math"/>
          </w:rPr>
          <m:t>,</m:t>
        </m:r>
      </m:oMath>
    </w:p>
    <w:p w:rsidR="00E96C3E" w:rsidRPr="0098533E" w:rsidRDefault="00E96C3E" w:rsidP="00A12549">
      <w:pPr>
        <w:tabs>
          <w:tab w:val="clear" w:pos="7419"/>
          <w:tab w:val="left" w:pos="4111"/>
        </w:tabs>
        <w:spacing w:after="0" w:line="240" w:lineRule="auto"/>
        <w:jc w:val="both"/>
      </w:pPr>
      <w:proofErr w:type="gramStart"/>
      <w:r w:rsidRPr="0098533E">
        <w:t>onde</w:t>
      </w:r>
      <w:proofErr w:type="gramEnd"/>
      <w:r w:rsidRPr="0098533E">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z</m:t>
                </m:r>
              </m:e>
            </m:acc>
          </m:e>
          <m:sub>
            <m:r>
              <w:rPr>
                <w:rFonts w:ascii="Cambria Math" w:hAnsi="Cambria Math"/>
              </w:rPr>
              <m:t>i</m:t>
            </m:r>
          </m:sub>
        </m:sSub>
        <m:r>
          <w:rPr>
            <w:rFonts w:ascii="Cambria Math" w:hAnsi="Cambria Math"/>
          </w:rPr>
          <m:t>=</m:t>
        </m:r>
        <m:d>
          <m:dPr>
            <m:ctrlPr>
              <w:rPr>
                <w:rFonts w:ascii="Cambria Math" w:hAnsi="Cambria Math"/>
                <w:i/>
              </w:rPr>
            </m:ctrlPr>
          </m:dPr>
          <m:e>
            <m:f>
              <m:fPr>
                <m:type m:val="skw"/>
                <m:ctrlPr>
                  <w:rPr>
                    <w:rFonts w:ascii="Cambria Math" w:hAnsi="Cambria Math"/>
                    <w:i/>
                  </w:rPr>
                </m:ctrlPr>
              </m:fPr>
              <m:num>
                <m:r>
                  <w:rPr>
                    <w:rFonts w:ascii="Cambria Math" w:hAnsi="Cambria Math"/>
                  </w:rPr>
                  <m:t>1</m:t>
                </m:r>
              </m:num>
              <m:den>
                <m:r>
                  <w:rPr>
                    <w:rFonts w:ascii="Cambria Math" w:hAnsi="Cambria Math"/>
                  </w:rPr>
                  <m:t>T</m:t>
                </m:r>
              </m:den>
            </m:f>
          </m:e>
        </m:d>
        <m:nary>
          <m:naryPr>
            <m:chr m:val="∑"/>
            <m:limLoc m:val="subSup"/>
            <m:ctrlPr>
              <w:rPr>
                <w:rFonts w:ascii="Cambria Math" w:hAnsi="Cambria Math"/>
                <w:i/>
              </w:rPr>
            </m:ctrlPr>
          </m:naryPr>
          <m:sub>
            <m:r>
              <w:rPr>
                <w:rFonts w:ascii="Cambria Math" w:hAnsi="Cambria Math"/>
              </w:rPr>
              <m:t>t=1</m:t>
            </m:r>
          </m:sub>
          <m:sup>
            <m:r>
              <w:rPr>
                <w:rFonts w:ascii="Cambria Math" w:hAnsi="Cambria Math"/>
              </w:rPr>
              <m:t>T</m:t>
            </m:r>
          </m:sup>
          <m:e>
            <m:sSub>
              <m:sSubPr>
                <m:ctrlPr>
                  <w:rPr>
                    <w:rFonts w:ascii="Cambria Math" w:hAnsi="Cambria Math"/>
                    <w:i/>
                  </w:rPr>
                </m:ctrlPr>
              </m:sSubPr>
              <m:e>
                <m:r>
                  <w:rPr>
                    <w:rFonts w:ascii="Cambria Math" w:hAnsi="Cambria Math"/>
                  </w:rPr>
                  <m:t>z</m:t>
                </m:r>
              </m:e>
              <m:sub>
                <m:r>
                  <w:rPr>
                    <w:rFonts w:ascii="Cambria Math" w:hAnsi="Cambria Math"/>
                  </w:rPr>
                  <m:t>it</m:t>
                </m:r>
              </m:sub>
            </m:sSub>
          </m:e>
        </m:nary>
      </m:oMath>
      <w:r w:rsidRPr="0098533E">
        <w:t xml:space="preserve"> para qualquer variável </w:t>
      </w:r>
      <m:oMath>
        <m:r>
          <w:rPr>
            <w:rFonts w:ascii="Cambria Math" w:hAnsi="Cambria Math"/>
          </w:rPr>
          <m:t>z</m:t>
        </m:r>
      </m:oMath>
      <w:r w:rsidRPr="0098533E">
        <w:t>. O limite de probabilidade da correlação estimada é de</w:t>
      </w:r>
    </w:p>
    <w:p w:rsidR="00E96C3E" w:rsidRPr="0098533E" w:rsidRDefault="00082F11" w:rsidP="00A12549">
      <w:pPr>
        <w:tabs>
          <w:tab w:val="clear" w:pos="7419"/>
        </w:tabs>
        <w:spacing w:after="0" w:line="240" w:lineRule="auto"/>
        <w:ind w:firstLine="709"/>
        <w:jc w:val="center"/>
      </w:pPr>
      <w:r w:rsidRPr="0098533E">
        <w:rPr>
          <w:noProof/>
          <w:lang w:eastAsia="pt-BR"/>
        </w:rPr>
        <mc:AlternateContent>
          <mc:Choice Requires="wps">
            <w:drawing>
              <wp:anchor distT="0" distB="0" distL="114300" distR="114300" simplePos="0" relativeHeight="251684864" behindDoc="0" locked="0" layoutInCell="1" allowOverlap="1" wp14:anchorId="2EA0D02F" wp14:editId="6A5F7895">
                <wp:simplePos x="0" y="0"/>
                <wp:positionH relativeFrom="column">
                  <wp:posOffset>5347335</wp:posOffset>
                </wp:positionH>
                <wp:positionV relativeFrom="paragraph">
                  <wp:posOffset>63500</wp:posOffset>
                </wp:positionV>
                <wp:extent cx="431800" cy="358140"/>
                <wp:effectExtent l="0" t="0" r="6350" b="381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5982" w:rsidRDefault="003F5982" w:rsidP="00E96C3E">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421.05pt;margin-top:5pt;width:34pt;height:2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" stroked="f">
                <v:textbox>
                  <w:txbxContent>
                    <w:p w:rsidR="003F5982" w:rsidRDefault="003F5982" w:rsidP="00E96C3E">
                      <w:r>
                        <w:t>(6)</w:t>
                      </w:r>
                    </w:p>
                  </w:txbxContent>
                </v:textbox>
              </v:shape>
            </w:pict>
          </mc:Fallback>
        </mc:AlternateContent>
      </w:r>
      <m:oMath>
        <m:limLow>
          <m:limLowPr>
            <m:ctrlPr>
              <w:rPr>
                <w:rFonts w:ascii="Cambria Math" w:hAnsi="Cambria Math"/>
                <w:i/>
              </w:rPr>
            </m:ctrlPr>
          </m:limLowPr>
          <m:e>
            <m:r>
              <m:rPr>
                <m:sty m:val="p"/>
              </m:rPr>
              <w:rPr>
                <w:rFonts w:ascii="Cambria Math" w:hAnsi="Cambria Math"/>
              </w:rPr>
              <m:t>plim</m:t>
            </m:r>
          </m:e>
          <m:lim>
            <m:r>
              <w:rPr>
                <w:rFonts w:ascii="Cambria Math" w:hAnsi="Cambria Math"/>
              </w:rPr>
              <m:t>N→∞</m:t>
            </m:r>
          </m:lim>
        </m:limLow>
        <m:sSub>
          <m:sSubPr>
            <m:ctrlPr>
              <w:rPr>
                <w:rFonts w:ascii="Cambria Math" w:hAnsi="Cambria Math" w:cs="Cambria Math"/>
                <w:i/>
              </w:rPr>
            </m:ctrlPr>
          </m:sSubPr>
          <m:e>
            <m:acc>
              <m:accPr>
                <m:ctrlPr>
                  <w:rPr>
                    <w:rFonts w:ascii="Cambria Math" w:hAnsi="Cambria Math" w:cs="Cambria Math"/>
                    <w:i/>
                  </w:rPr>
                </m:ctrlPr>
              </m:accPr>
              <m:e>
                <m:r>
                  <w:rPr>
                    <w:rFonts w:ascii="Cambria Math" w:hAnsi="Cambria Math" w:cs="Cambria Math"/>
                  </w:rPr>
                  <m:t>β</m:t>
                </m:r>
              </m:e>
            </m:acc>
          </m:e>
          <m:sub>
            <m:r>
              <w:rPr>
                <w:rFonts w:ascii="Cambria Math" w:hAnsi="Cambria Math" w:cs="Cambria Math"/>
              </w:rPr>
              <m:t>1</m:t>
            </m:r>
          </m:sub>
        </m:sSub>
        <m:r>
          <m:rPr>
            <m:sty m:val="p"/>
          </m:rPr>
          <w:rPr>
            <w:rFonts w:ascii="Cambria Math" w:hAnsi="Cambria Math" w:cs="Cambria Math"/>
          </w:rPr>
          <m:t>=</m:t>
        </m:r>
        <m:f>
          <m:fPr>
            <m:ctrlPr>
              <w:rPr>
                <w:rFonts w:ascii="Cambria Math" w:hAnsi="Cambria Math"/>
              </w:rPr>
            </m:ctrlPr>
          </m:fPr>
          <m:num>
            <m:r>
              <m:rPr>
                <m:sty m:val="p"/>
              </m:rPr>
              <w:rPr>
                <w:rFonts w:ascii="Cambria Math" w:hAnsi="Cambria Math" w:cs="Cambria Math"/>
              </w:rPr>
              <m:t>Cov(</m:t>
            </m:r>
            <m:sSub>
              <m:sSubPr>
                <m:ctrlPr>
                  <w:rPr>
                    <w:rFonts w:ascii="Cambria Math" w:hAnsi="Cambria Math" w:cs="Cambria Math"/>
                  </w:rPr>
                </m:ctrlPr>
              </m:sSubPr>
              <m:e>
                <m:r>
                  <w:rPr>
                    <w:rFonts w:ascii="Cambria Math" w:hAnsi="Cambria Math" w:cs="Cambria Math"/>
                  </w:rPr>
                  <m:t>y</m:t>
                </m:r>
              </m:e>
              <m:sub>
                <m:r>
                  <w:rPr>
                    <w:rFonts w:ascii="Cambria Math" w:hAnsi="Cambria Math" w:cs="Cambria Math"/>
                  </w:rPr>
                  <m:t>fi</m:t>
                </m:r>
              </m:sub>
            </m:sSub>
            <m:r>
              <m:rPr>
                <m:sty m:val="p"/>
              </m:rPr>
              <w:rPr>
                <w:rFonts w:ascii="Cambria Math" w:hAnsi="Cambria Math" w:cs="Cambria Math"/>
              </w:rPr>
              <m:t xml:space="preserve">,  </m:t>
            </m:r>
            <m:sSub>
              <m:sSubPr>
                <m:ctrlPr>
                  <w:rPr>
                    <w:rFonts w:ascii="Cambria Math" w:hAnsi="Cambria Math" w:cs="Cambria Math"/>
                  </w:rPr>
                </m:ctrlPr>
              </m:sSubPr>
              <m:e>
                <m:r>
                  <w:rPr>
                    <w:rFonts w:ascii="Cambria Math" w:hAnsi="Cambria Math" w:cs="Cambria Math"/>
                  </w:rPr>
                  <m:t>y</m:t>
                </m:r>
              </m:e>
              <m:sub>
                <m:r>
                  <w:rPr>
                    <w:rFonts w:ascii="Cambria Math" w:hAnsi="Cambria Math" w:cs="Cambria Math"/>
                  </w:rPr>
                  <m:t>si</m:t>
                </m:r>
              </m:sub>
            </m:sSub>
            <m:r>
              <m:rPr>
                <m:sty m:val="p"/>
              </m:rPr>
              <w:rPr>
                <w:rFonts w:ascii="Cambria Math" w:hAnsi="Cambria Math" w:cs="Cambria Math"/>
              </w:rPr>
              <m:t>)</m:t>
            </m:r>
          </m:num>
          <m:den>
            <m:r>
              <m:rPr>
                <m:sty m:val="p"/>
              </m:rPr>
              <w:rPr>
                <w:rFonts w:ascii="Cambria Math" w:hAnsi="Cambria Math" w:cs="Cambria Math"/>
              </w:rPr>
              <m:t xml:space="preserve">Var </m:t>
            </m:r>
            <m:d>
              <m:dPr>
                <m:ctrlPr>
                  <w:rPr>
                    <w:rFonts w:ascii="Cambria Math" w:hAnsi="Cambria Math" w:cs="Cambria Math"/>
                  </w:rPr>
                </m:ctrlPr>
              </m:dPr>
              <m:e>
                <m:sSub>
                  <m:sSubPr>
                    <m:ctrlPr>
                      <w:rPr>
                        <w:rFonts w:ascii="Cambria Math" w:hAnsi="Cambria Math" w:cs="Cambria Math"/>
                      </w:rPr>
                    </m:ctrlPr>
                  </m:sSubPr>
                  <m:e>
                    <m:r>
                      <w:rPr>
                        <w:rFonts w:ascii="Cambria Math" w:hAnsi="Cambria Math" w:cs="Cambria Math"/>
                      </w:rPr>
                      <m:t>y</m:t>
                    </m:r>
                  </m:e>
                  <m:sub>
                    <m:r>
                      <w:rPr>
                        <w:rFonts w:ascii="Cambria Math" w:hAnsi="Cambria Math" w:cs="Cambria Math"/>
                      </w:rPr>
                      <m:t>fi</m:t>
                    </m:r>
                  </m:sub>
                </m:sSub>
              </m:e>
            </m:d>
            <m:r>
              <m:rPr>
                <m:sty m:val="p"/>
              </m:rPr>
              <w:rPr>
                <w:rFonts w:ascii="Cambria Math" w:hAnsi="Cambria Math" w:cs="Cambria Math"/>
              </w:rPr>
              <m:t>+Var(</m:t>
            </m:r>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fi</m:t>
                </m:r>
              </m:sub>
            </m:sSub>
            <m:r>
              <m:rPr>
                <m:sty m:val="p"/>
              </m:rPr>
              <w:rPr>
                <w:rFonts w:ascii="Cambria Math" w:hAnsi="Cambria Math" w:cs="Cambria Math"/>
              </w:rPr>
              <m:t>)</m:t>
            </m:r>
          </m:den>
        </m:f>
      </m:oMath>
    </w:p>
    <w:p w:rsidR="00E96C3E" w:rsidRPr="0098533E" w:rsidRDefault="00E96C3E" w:rsidP="00A12549">
      <w:pPr>
        <w:tabs>
          <w:tab w:val="clear" w:pos="7419"/>
          <w:tab w:val="left" w:pos="4395"/>
        </w:tabs>
        <w:spacing w:after="0" w:line="240" w:lineRule="auto"/>
      </w:pPr>
      <w:r w:rsidRPr="0098533E">
        <w:lastRenderedPageBreak/>
        <w:tab/>
      </w:r>
      <m:oMath>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r>
                  <w:rPr>
                    <w:rFonts w:ascii="Cambria Math" w:hAnsi="Cambria Math"/>
                  </w:rPr>
                  <m:t>σ</m:t>
                </m:r>
              </m:e>
              <m:sub>
                <m:r>
                  <w:rPr>
                    <w:rFonts w:ascii="Cambria Math" w:hAnsi="Cambria Math"/>
                  </w:rPr>
                  <m:t>y</m:t>
                </m:r>
              </m:sub>
              <m:sup>
                <m:r>
                  <w:rPr>
                    <w:rFonts w:ascii="Cambria Math" w:hAnsi="Cambria Math"/>
                  </w:rPr>
                  <m:t>2</m:t>
                </m:r>
              </m:sup>
            </m:sSubSup>
          </m:num>
          <m:den>
            <m:sSubSup>
              <m:sSubSupPr>
                <m:ctrlPr>
                  <w:rPr>
                    <w:rFonts w:ascii="Cambria Math" w:hAnsi="Cambria Math"/>
                  </w:rPr>
                </m:ctrlPr>
              </m:sSubSupPr>
              <m:e>
                <m:r>
                  <w:rPr>
                    <w:rFonts w:ascii="Cambria Math" w:hAnsi="Cambria Math"/>
                  </w:rPr>
                  <m:t>σ</m:t>
                </m:r>
              </m:e>
              <m:sub>
                <m:r>
                  <w:rPr>
                    <w:rFonts w:ascii="Cambria Math" w:hAnsi="Cambria Math"/>
                  </w:rPr>
                  <m:t>y</m:t>
                </m:r>
              </m:sub>
              <m:sup>
                <m:r>
                  <w:rPr>
                    <w:rFonts w:ascii="Cambria Math" w:hAnsi="Cambria Math"/>
                  </w:rPr>
                  <m:t>2</m:t>
                </m:r>
              </m:sup>
            </m:sSubSup>
            <m:r>
              <m:rPr>
                <m:sty m:val="p"/>
              </m:rPr>
              <w:rPr>
                <w:rFonts w:ascii="Cambria Math" w:hAnsi="Cambria Math"/>
              </w:rPr>
              <m:t>+</m:t>
            </m:r>
            <m:f>
              <m:fPr>
                <m:ctrlPr>
                  <w:rPr>
                    <w:rFonts w:ascii="Cambria Math" w:hAnsi="Cambria Math"/>
                  </w:rPr>
                </m:ctrlPr>
              </m:fPr>
              <m:num>
                <m:sSubSup>
                  <m:sSubSupPr>
                    <m:ctrlPr>
                      <w:rPr>
                        <w:rFonts w:ascii="Cambria Math" w:hAnsi="Cambria Math"/>
                      </w:rPr>
                    </m:ctrlPr>
                  </m:sSubSupPr>
                  <m:e>
                    <m:r>
                      <w:rPr>
                        <w:rFonts w:ascii="Cambria Math" w:hAnsi="Cambria Math"/>
                      </w:rPr>
                      <m:t>σ</m:t>
                    </m:r>
                  </m:e>
                  <m:sub>
                    <m:r>
                      <w:rPr>
                        <w:rFonts w:ascii="Cambria Math" w:hAnsi="Cambria Math"/>
                      </w:rPr>
                      <m:t>v</m:t>
                    </m:r>
                  </m:sub>
                  <m:sup>
                    <m:r>
                      <w:rPr>
                        <w:rFonts w:ascii="Cambria Math" w:hAnsi="Cambria Math"/>
                      </w:rPr>
                      <m:t>2</m:t>
                    </m:r>
                  </m:sup>
                </m:sSubSup>
              </m:num>
              <m:den>
                <m:r>
                  <w:rPr>
                    <w:rFonts w:ascii="Cambria Math" w:hAnsi="Cambria Math"/>
                  </w:rPr>
                  <m:t>T</m:t>
                </m:r>
              </m:den>
            </m:f>
          </m:den>
        </m:f>
        <m:r>
          <w:rPr>
            <w:rFonts w:ascii="Cambria Math" w:hAnsi="Cambria Math"/>
          </w:rPr>
          <m:t>β&lt;β.</m:t>
        </m:r>
      </m:oMath>
    </w:p>
    <w:p w:rsidR="00E96C3E" w:rsidRPr="0098533E" w:rsidRDefault="00A12549" w:rsidP="00A12549">
      <w:pPr>
        <w:tabs>
          <w:tab w:val="clear" w:pos="7419"/>
          <w:tab w:val="left" w:pos="4395"/>
        </w:tabs>
        <w:spacing w:after="0" w:line="240" w:lineRule="auto"/>
        <w:ind w:firstLine="709"/>
        <w:jc w:val="both"/>
      </w:pPr>
      <w:r w:rsidRPr="0098533E">
        <w:rPr>
          <w:noProof/>
          <w:lang w:eastAsia="pt-BR"/>
        </w:rPr>
        <mc:AlternateContent>
          <mc:Choice Requires="wps">
            <w:drawing>
              <wp:anchor distT="0" distB="0" distL="114300" distR="114300" simplePos="0" relativeHeight="251685888" behindDoc="0" locked="0" layoutInCell="1" allowOverlap="1" wp14:anchorId="488E7DE8" wp14:editId="1D810F84">
                <wp:simplePos x="0" y="0"/>
                <wp:positionH relativeFrom="column">
                  <wp:posOffset>5383327</wp:posOffset>
                </wp:positionH>
                <wp:positionV relativeFrom="paragraph">
                  <wp:posOffset>774319</wp:posOffset>
                </wp:positionV>
                <wp:extent cx="431800" cy="277978"/>
                <wp:effectExtent l="0" t="0" r="6350" b="825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79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5982" w:rsidRDefault="003F5982" w:rsidP="00E96C3E">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423.9pt;margin-top:60.95pt;width:34pt;height:2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" stroked="f">
                <v:textbox>
                  <w:txbxContent>
                    <w:p w:rsidR="003F5982" w:rsidRDefault="003F5982" w:rsidP="00E96C3E">
                      <w:r>
                        <w:t>(7)</w:t>
                      </w:r>
                    </w:p>
                  </w:txbxContent>
                </v:textbox>
              </v:shape>
            </w:pict>
          </mc:Fallback>
        </mc:AlternateContent>
      </w:r>
      <w:r w:rsidR="00E96C3E" w:rsidRPr="0098533E">
        <w:t>Quanto maior o número de anos em que os rendimentos são calculados, menor será a inconsistência deste estimador. Solon (1992) utilizou esta abordagem para mostrar tendência para baixo das estimativas intergeracionais.  Assim o autor utiliza variável instrumental para obter estimativas com um viés para cima. Então assumindo o status de longo prazo dos filhos é determinada pelo</w:t>
      </w:r>
    </w:p>
    <w:p w:rsidR="00E96C3E" w:rsidRPr="0098533E" w:rsidRDefault="00805C79" w:rsidP="00A12549">
      <w:pPr>
        <w:tabs>
          <w:tab w:val="clear" w:pos="7419"/>
        </w:tabs>
        <w:spacing w:after="0" w:line="240" w:lineRule="auto"/>
        <w:ind w:firstLine="709"/>
        <w:jc w:val="center"/>
      </w:pPr>
      <m:oMathPara>
        <m:oMath>
          <m:sSub>
            <m:sSubPr>
              <m:ctrlPr>
                <w:rPr>
                  <w:rFonts w:ascii="Cambria Math" w:hAnsi="Cambria Math"/>
                  <w:i/>
                </w:rPr>
              </m:ctrlPr>
            </m:sSubPr>
            <m:e>
              <m:r>
                <w:rPr>
                  <w:rFonts w:ascii="Cambria Math" w:hAnsi="Cambria Math"/>
                </w:rPr>
                <m:t>y</m:t>
              </m:r>
            </m:e>
            <m:sub>
              <m:r>
                <w:rPr>
                  <w:rFonts w:ascii="Cambria Math" w:hAnsi="Cambria Math"/>
                </w:rPr>
                <m:t>si</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1</m:t>
              </m:r>
            </m:sub>
          </m:sSub>
          <m:sSub>
            <m:sSubPr>
              <m:ctrlPr>
                <w:rPr>
                  <w:rFonts w:ascii="Cambria Math" w:hAnsi="Cambria Math"/>
                  <w:i/>
                </w:rPr>
              </m:ctrlPr>
            </m:sSubPr>
            <m:e>
              <m:r>
                <w:rPr>
                  <w:rFonts w:ascii="Cambria Math" w:hAnsi="Cambria Math"/>
                </w:rPr>
                <m:t>y</m:t>
              </m:r>
            </m:e>
            <m:sub>
              <m:r>
                <w:rPr>
                  <w:rFonts w:ascii="Cambria Math" w:hAnsi="Cambria Math"/>
                </w:rPr>
                <m:t>fi</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2</m:t>
              </m:r>
            </m:sub>
          </m:sSub>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m:t>
              </m:r>
            </m:sub>
          </m:sSub>
          <m:r>
            <w:rPr>
              <w:rFonts w:ascii="Cambria Math" w:hAnsi="Cambria Math"/>
            </w:rPr>
            <m:t>,</m:t>
          </m:r>
        </m:oMath>
      </m:oMathPara>
    </w:p>
    <w:p w:rsidR="00E96C3E" w:rsidRPr="0098533E" w:rsidRDefault="00E96C3E" w:rsidP="00A12549">
      <w:pPr>
        <w:tabs>
          <w:tab w:val="clear" w:pos="7419"/>
        </w:tabs>
        <w:spacing w:after="0" w:line="240" w:lineRule="auto"/>
        <w:jc w:val="both"/>
      </w:pPr>
      <w:proofErr w:type="gramStart"/>
      <w:r w:rsidRPr="0098533E">
        <w:t>onde</w:t>
      </w:r>
      <w:proofErr w:type="gramEnd"/>
      <w:r w:rsidRPr="0098533E">
        <w:t xml:space="preserve"> </w:t>
      </w:r>
      <m:oMath>
        <m:sSub>
          <m:sSubPr>
            <m:ctrlPr>
              <w:rPr>
                <w:rFonts w:ascii="Cambria Math" w:hAnsi="Cambria Math"/>
                <w:i/>
              </w:rPr>
            </m:ctrlPr>
          </m:sSubPr>
          <m:e>
            <m:r>
              <w:rPr>
                <w:rFonts w:ascii="Cambria Math" w:hAnsi="Cambria Math"/>
              </w:rPr>
              <m:t>E</m:t>
            </m:r>
          </m:e>
          <m:sub>
            <m:r>
              <w:rPr>
                <w:rFonts w:ascii="Cambria Math" w:hAnsi="Cambria Math"/>
              </w:rPr>
              <m:t>i</m:t>
            </m:r>
          </m:sub>
        </m:sSub>
      </m:oMath>
      <w:r w:rsidRPr="0098533E">
        <w:t xml:space="preserve"> é a educação do pai. Estimando o parâmetro que nos </w:t>
      </w:r>
      <w:proofErr w:type="gramStart"/>
      <w:r w:rsidRPr="0098533E">
        <w:t>interessa,</w:t>
      </w:r>
      <w:proofErr w:type="gramEnd"/>
      <w:r w:rsidRPr="0098533E">
        <w:t xml:space="preserve"> a projeção de </w:t>
      </w:r>
      <m:oMath>
        <m:sSub>
          <m:sSubPr>
            <m:ctrlPr>
              <w:rPr>
                <w:rFonts w:ascii="Cambria Math" w:hAnsi="Cambria Math"/>
                <w:i/>
              </w:rPr>
            </m:ctrlPr>
          </m:sSubPr>
          <m:e>
            <m:r>
              <w:rPr>
                <w:rFonts w:ascii="Cambria Math" w:hAnsi="Cambria Math"/>
              </w:rPr>
              <m:t>y</m:t>
            </m:r>
          </m:e>
          <m:sub>
            <m:r>
              <w:rPr>
                <w:rFonts w:ascii="Cambria Math" w:hAnsi="Cambria Math"/>
              </w:rPr>
              <m:t>si</m:t>
            </m:r>
          </m:sub>
        </m:sSub>
      </m:oMath>
      <w:r w:rsidRPr="0098533E">
        <w:t xml:space="preserve"> em </w:t>
      </w:r>
      <m:oMath>
        <m:sSub>
          <m:sSubPr>
            <m:ctrlPr>
              <w:rPr>
                <w:rFonts w:ascii="Cambria Math" w:hAnsi="Cambria Math"/>
                <w:i/>
              </w:rPr>
            </m:ctrlPr>
          </m:sSubPr>
          <m:e>
            <m:r>
              <w:rPr>
                <w:rFonts w:ascii="Cambria Math" w:hAnsi="Cambria Math"/>
              </w:rPr>
              <m:t>y</m:t>
            </m:r>
          </m:e>
          <m:sub>
            <m:r>
              <w:rPr>
                <w:rFonts w:ascii="Cambria Math" w:hAnsi="Cambria Math"/>
              </w:rPr>
              <m:t>fi</m:t>
            </m:r>
          </m:sub>
        </m:sSub>
      </m:oMath>
      <w:r w:rsidRPr="0098533E">
        <w:t>, utilizando a fórmula variável omitida padrão,</w:t>
      </w:r>
    </w:p>
    <w:p w:rsidR="00E96C3E" w:rsidRPr="0098533E" w:rsidRDefault="00082F11" w:rsidP="00A12549">
      <w:pPr>
        <w:tabs>
          <w:tab w:val="clear" w:pos="7419"/>
        </w:tabs>
        <w:spacing w:after="0" w:line="240" w:lineRule="auto"/>
        <w:ind w:firstLine="709"/>
        <w:jc w:val="center"/>
        <w:rPr>
          <w:noProof/>
        </w:rPr>
      </w:pPr>
      <w:r w:rsidRPr="0098533E">
        <w:rPr>
          <w:noProof/>
          <w:lang w:eastAsia="pt-BR"/>
        </w:rPr>
        <mc:AlternateContent>
          <mc:Choice Requires="wps">
            <w:drawing>
              <wp:anchor distT="0" distB="0" distL="114300" distR="114300" simplePos="0" relativeHeight="251687936" behindDoc="0" locked="0" layoutInCell="1" allowOverlap="1" wp14:anchorId="73DAAE1A" wp14:editId="275620D2">
                <wp:simplePos x="0" y="0"/>
                <wp:positionH relativeFrom="column">
                  <wp:posOffset>5390515</wp:posOffset>
                </wp:positionH>
                <wp:positionV relativeFrom="paragraph">
                  <wp:posOffset>5715</wp:posOffset>
                </wp:positionV>
                <wp:extent cx="431800" cy="358140"/>
                <wp:effectExtent l="0" t="0" r="6350" b="381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5982" w:rsidRDefault="003F5982" w:rsidP="00E96C3E">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424.45pt;margin-top:.45pt;width:34pt;height:2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" stroked="f">
                <v:textbox>
                  <w:txbxContent>
                    <w:p w:rsidR="003F5982" w:rsidRDefault="003F5982" w:rsidP="00E96C3E">
                      <w:r>
                        <w:t>(8)</w:t>
                      </w:r>
                    </w:p>
                  </w:txbxContent>
                </v:textbox>
              </v:shape>
            </w:pict>
          </mc:Fallback>
        </mc:AlternateContent>
      </w:r>
      <m:oMath>
        <m:limLow>
          <m:limLowPr>
            <m:ctrlPr>
              <w:rPr>
                <w:rFonts w:ascii="Cambria Math" w:hAnsi="Cambria Math"/>
                <w:i/>
              </w:rPr>
            </m:ctrlPr>
          </m:limLowPr>
          <m:e>
            <m:r>
              <m:rPr>
                <m:sty m:val="p"/>
              </m:rPr>
              <w:rPr>
                <w:rFonts w:ascii="Cambria Math" w:hAnsi="Cambria Math"/>
              </w:rPr>
              <m:t>plim</m:t>
            </m:r>
          </m:e>
          <m:lim>
            <m:r>
              <w:rPr>
                <w:rFonts w:ascii="Cambria Math" w:hAnsi="Cambria Math"/>
              </w:rPr>
              <m:t>N→∞</m:t>
            </m:r>
          </m:lim>
        </m:limLow>
        <m:acc>
          <m:accPr>
            <m:chr m:val="̅"/>
            <m:ctrlPr>
              <w:rPr>
                <w:rFonts w:ascii="Cambria Math" w:hAnsi="Cambria Math" w:cs="Cambria Math"/>
              </w:rPr>
            </m:ctrlPr>
          </m:accPr>
          <m:e>
            <m:r>
              <w:rPr>
                <w:rFonts w:ascii="Cambria Math" w:hAnsi="Cambria Math" w:cs="Cambria Math"/>
              </w:rPr>
              <m:t>β</m:t>
            </m:r>
          </m:e>
        </m:acc>
        <m:r>
          <m:rPr>
            <m:sty m:val="p"/>
          </m:rPr>
          <w:rPr>
            <w:rFonts w:ascii="Cambria Math" w:hAnsi="Cambria Math" w:cs="Cambria Math"/>
          </w:rPr>
          <m:t>=</m:t>
        </m:r>
        <m:sSub>
          <m:sSubPr>
            <m:ctrlPr>
              <w:rPr>
                <w:rFonts w:ascii="Cambria Math" w:hAnsi="Cambria Math" w:cs="Cambria Math"/>
              </w:rPr>
            </m:ctrlPr>
          </m:sSubPr>
          <m:e>
            <m:r>
              <w:rPr>
                <w:rFonts w:ascii="Cambria Math" w:hAnsi="Cambria Math" w:cs="Cambria Math"/>
              </w:rPr>
              <m:t>γ</m:t>
            </m:r>
          </m:e>
          <m:sub>
            <m:r>
              <w:rPr>
                <w:rFonts w:ascii="Cambria Math" w:hAnsi="Cambria Math" w:cs="Cambria Math"/>
              </w:rPr>
              <m:t>1</m:t>
            </m:r>
          </m:sub>
        </m:sSub>
        <m:r>
          <w:rPr>
            <w:rFonts w:ascii="Cambria Math" w:hAnsi="Cambria Math" w:cs="Cambria Math"/>
          </w:rPr>
          <m:t>+</m:t>
        </m:r>
        <m:sSub>
          <m:sSubPr>
            <m:ctrlPr>
              <w:rPr>
                <w:rFonts w:ascii="Cambria Math" w:hAnsi="Cambria Math" w:cs="Cambria Math"/>
                <w:i/>
              </w:rPr>
            </m:ctrlPr>
          </m:sSubPr>
          <m:e>
            <m:r>
              <w:rPr>
                <w:rFonts w:ascii="Cambria Math" w:hAnsi="Cambria Math" w:cs="Cambria Math"/>
              </w:rPr>
              <m:t>γ</m:t>
            </m:r>
          </m:e>
          <m:sub>
            <m:r>
              <w:rPr>
                <w:rFonts w:ascii="Cambria Math" w:hAnsi="Cambria Math" w:cs="Cambria Math"/>
              </w:rPr>
              <m:t>2</m:t>
            </m:r>
          </m:sub>
        </m:sSub>
        <m:f>
          <m:fPr>
            <m:ctrlPr>
              <w:rPr>
                <w:rFonts w:ascii="Cambria Math" w:hAnsi="Cambria Math"/>
              </w:rPr>
            </m:ctrlPr>
          </m:fPr>
          <m:num>
            <m:sSub>
              <m:sSubPr>
                <m:ctrlPr>
                  <w:rPr>
                    <w:rFonts w:ascii="Cambria Math" w:hAnsi="Cambria Math"/>
                    <w:i/>
                  </w:rPr>
                </m:ctrlPr>
              </m:sSubPr>
              <m:e>
                <m:r>
                  <w:rPr>
                    <w:rFonts w:ascii="Cambria Math" w:hAnsi="Cambria Math"/>
                  </w:rPr>
                  <m:t>δσ</m:t>
                </m:r>
              </m:e>
              <m:sub>
                <m:r>
                  <w:rPr>
                    <w:rFonts w:ascii="Cambria Math" w:hAnsi="Cambria Math"/>
                  </w:rPr>
                  <m:t>E</m:t>
                </m:r>
              </m:sub>
            </m:sSub>
          </m:num>
          <m:den>
            <m:sSub>
              <m:sSubPr>
                <m:ctrlPr>
                  <w:rPr>
                    <w:rFonts w:ascii="Cambria Math" w:hAnsi="Cambria Math"/>
                    <w:i/>
                  </w:rPr>
                </m:ctrlPr>
              </m:sSubPr>
              <m:e>
                <m:r>
                  <w:rPr>
                    <w:rFonts w:ascii="Cambria Math" w:hAnsi="Cambria Math"/>
                  </w:rPr>
                  <m:t>σ</m:t>
                </m:r>
              </m:e>
              <m:sub>
                <m:r>
                  <w:rPr>
                    <w:rFonts w:ascii="Cambria Math" w:hAnsi="Cambria Math"/>
                  </w:rPr>
                  <m:t>y</m:t>
                </m:r>
              </m:sub>
            </m:sSub>
          </m:den>
        </m:f>
      </m:oMath>
    </w:p>
    <w:p w:rsidR="00E96C3E" w:rsidRPr="0098533E" w:rsidRDefault="00082F11" w:rsidP="00A12549">
      <w:pPr>
        <w:tabs>
          <w:tab w:val="clear" w:pos="7419"/>
        </w:tabs>
        <w:spacing w:after="0" w:line="240" w:lineRule="auto"/>
        <w:jc w:val="both"/>
      </w:pPr>
      <w:r w:rsidRPr="0098533E">
        <w:rPr>
          <w:noProof/>
          <w:lang w:eastAsia="pt-BR"/>
        </w:rPr>
        <mc:AlternateContent>
          <mc:Choice Requires="wps">
            <w:drawing>
              <wp:anchor distT="0" distB="0" distL="114300" distR="114300" simplePos="0" relativeHeight="251688960" behindDoc="0" locked="0" layoutInCell="1" allowOverlap="1" wp14:anchorId="2E35D80E" wp14:editId="62AE5AAA">
                <wp:simplePos x="0" y="0"/>
                <wp:positionH relativeFrom="column">
                  <wp:posOffset>5384165</wp:posOffset>
                </wp:positionH>
                <wp:positionV relativeFrom="paragraph">
                  <wp:posOffset>474980</wp:posOffset>
                </wp:positionV>
                <wp:extent cx="508635" cy="358140"/>
                <wp:effectExtent l="0" t="0" r="5715" b="381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5982" w:rsidRDefault="003F5982" w:rsidP="00E96C3E">
                            <w: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423.95pt;margin-top:37.4pt;width:40.05pt;height:28.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" stroked="f">
                <v:textbox>
                  <w:txbxContent>
                    <w:p w:rsidR="003F5982" w:rsidRDefault="003F5982" w:rsidP="00E96C3E">
                      <w:r>
                        <w:t>(9)</w:t>
                      </w:r>
                    </w:p>
                  </w:txbxContent>
                </v:textbox>
              </v:shape>
            </w:pict>
          </mc:Fallback>
        </mc:AlternateContent>
      </w:r>
      <w:proofErr w:type="gramStart"/>
      <w:r w:rsidR="00E96C3E" w:rsidRPr="0098533E">
        <w:t>em</w:t>
      </w:r>
      <w:proofErr w:type="gramEnd"/>
      <w:r w:rsidR="00E96C3E" w:rsidRPr="0098533E">
        <w:t xml:space="preserve"> que </w:t>
      </w:r>
      <m:oMath>
        <m:r>
          <w:rPr>
            <w:rFonts w:ascii="Cambria Math" w:hAnsi="Cambria Math"/>
          </w:rPr>
          <m:t>δ</m:t>
        </m:r>
      </m:oMath>
      <w:r w:rsidR="00E96C3E" w:rsidRPr="0098533E">
        <w:t xml:space="preserve"> representa a correlação entre </w:t>
      </w:r>
      <m:oMath>
        <m:r>
          <w:rPr>
            <w:rFonts w:ascii="Cambria Math" w:hAnsi="Cambria Math"/>
          </w:rPr>
          <m:t>E</m:t>
        </m:r>
      </m:oMath>
      <w:r w:rsidR="00E96C3E" w:rsidRPr="0098533E">
        <w:t xml:space="preserve"> e </w:t>
      </w:r>
      <m:oMath>
        <m:sSub>
          <m:sSubPr>
            <m:ctrlPr>
              <w:rPr>
                <w:rFonts w:ascii="Cambria Math" w:hAnsi="Cambria Math"/>
                <w:i/>
              </w:rPr>
            </m:ctrlPr>
          </m:sSubPr>
          <m:e>
            <m:r>
              <w:rPr>
                <w:rFonts w:ascii="Cambria Math" w:hAnsi="Cambria Math"/>
              </w:rPr>
              <m:t>y</m:t>
            </m:r>
          </m:e>
          <m:sub>
            <m:r>
              <w:rPr>
                <w:rFonts w:ascii="Cambria Math" w:hAnsi="Cambria Math"/>
              </w:rPr>
              <m:t>fi</m:t>
            </m:r>
          </m:sub>
        </m:sSub>
      </m:oMath>
      <w:r w:rsidR="00E96C3E" w:rsidRPr="0098533E">
        <w:t xml:space="preserve">. Uma estimativa de IV </w:t>
      </w:r>
      <m:oMath>
        <m:r>
          <w:rPr>
            <w:rFonts w:ascii="Cambria Math" w:hAnsi="Cambria Math"/>
          </w:rPr>
          <m:t>β</m:t>
        </m:r>
      </m:oMath>
      <w:r w:rsidR="00E96C3E" w:rsidRPr="0098533E">
        <w:t xml:space="preserve">, usando como instrumento a educação tem probabilidade </w:t>
      </w:r>
      <w:proofErr w:type="gramStart"/>
      <w:r w:rsidR="00E96C3E" w:rsidRPr="0098533E">
        <w:t>limite</w:t>
      </w:r>
      <w:proofErr w:type="gramEnd"/>
    </w:p>
    <w:p w:rsidR="00E96C3E" w:rsidRPr="0098533E" w:rsidRDefault="00805C79" w:rsidP="00A12549">
      <w:pPr>
        <w:tabs>
          <w:tab w:val="clear" w:pos="7419"/>
        </w:tabs>
        <w:spacing w:after="0" w:line="240" w:lineRule="auto"/>
        <w:ind w:firstLine="709"/>
        <w:jc w:val="center"/>
      </w:pPr>
      <m:oMathPara>
        <m:oMath>
          <m:limLow>
            <m:limLowPr>
              <m:ctrlPr>
                <w:rPr>
                  <w:rFonts w:ascii="Cambria Math" w:hAnsi="Cambria Math"/>
                  <w:i/>
                </w:rPr>
              </m:ctrlPr>
            </m:limLowPr>
            <m:e>
              <m:r>
                <m:rPr>
                  <m:sty m:val="p"/>
                </m:rPr>
                <w:rPr>
                  <w:rFonts w:ascii="Cambria Math" w:hAnsi="Cambria Math"/>
                </w:rPr>
                <m:t>plim</m:t>
              </m:r>
            </m:e>
            <m:lim>
              <m:r>
                <w:rPr>
                  <w:rFonts w:ascii="Cambria Math" w:hAnsi="Cambria Math"/>
                </w:rPr>
                <m:t>N→∞</m:t>
              </m:r>
            </m:lim>
          </m:limLow>
          <m:sSub>
            <m:sSubPr>
              <m:ctrlPr>
                <w:rPr>
                  <w:rFonts w:ascii="Cambria Math" w:hAnsi="Cambria Math"/>
                  <w:i/>
                </w:rPr>
              </m:ctrlPr>
            </m:sSubPr>
            <m:e>
              <m:r>
                <w:rPr>
                  <w:rFonts w:ascii="Cambria Math" w:hAnsi="Cambria Math"/>
                </w:rPr>
                <m:t xml:space="preserve">  </m:t>
              </m:r>
              <m:acc>
                <m:accPr>
                  <m:chr m:val="̅"/>
                  <m:ctrlPr>
                    <w:rPr>
                      <w:rFonts w:ascii="Cambria Math" w:hAnsi="Cambria Math"/>
                      <w:i/>
                    </w:rPr>
                  </m:ctrlPr>
                </m:accPr>
                <m:e>
                  <m:r>
                    <w:rPr>
                      <w:rFonts w:ascii="Cambria Math" w:hAnsi="Cambria Math"/>
                    </w:rPr>
                    <m:t>β</m:t>
                  </m:r>
                </m:e>
              </m:acc>
            </m:e>
            <m:sub>
              <m:r>
                <w:rPr>
                  <w:rFonts w:ascii="Cambria Math" w:hAnsi="Cambria Math"/>
                </w:rPr>
                <m:t>IV</m:t>
              </m:r>
            </m:sub>
          </m:sSub>
        </m:oMath>
      </m:oMathPara>
    </w:p>
    <w:p w:rsidR="00E96C3E" w:rsidRPr="0098533E" w:rsidRDefault="00E96C3E" w:rsidP="00A12549">
      <w:pPr>
        <w:tabs>
          <w:tab w:val="clear" w:pos="7419"/>
          <w:tab w:val="left" w:pos="4395"/>
        </w:tabs>
        <w:spacing w:after="0" w:line="240" w:lineRule="auto"/>
      </w:pPr>
      <w:r w:rsidRPr="0098533E">
        <w:tab/>
      </w:r>
      <m:oMath>
        <m:r>
          <w:rPr>
            <w:rFonts w:ascii="Cambria Math" w:hAnsi="Cambria Math"/>
          </w:rPr>
          <m:t>=</m:t>
        </m:r>
        <m:f>
          <m:fPr>
            <m:ctrlPr>
              <w:rPr>
                <w:rFonts w:ascii="Cambria Math" w:hAnsi="Cambria Math"/>
                <w:i/>
              </w:rPr>
            </m:ctrlPr>
          </m:fPr>
          <m:num>
            <m:r>
              <w:rPr>
                <w:rFonts w:ascii="Cambria Math" w:hAnsi="Cambria Math"/>
              </w:rPr>
              <m:t>Cov(</m:t>
            </m:r>
            <m:sSub>
              <m:sSubPr>
                <m:ctrlPr>
                  <w:rPr>
                    <w:rFonts w:ascii="Cambria Math" w:hAnsi="Cambria Math"/>
                    <w:i/>
                  </w:rPr>
                </m:ctrlPr>
              </m:sSubPr>
              <m:e>
                <m:r>
                  <w:rPr>
                    <w:rFonts w:ascii="Cambria Math" w:hAnsi="Cambria Math"/>
                  </w:rPr>
                  <m:t>y</m:t>
                </m:r>
              </m:e>
              <m:sub>
                <m:r>
                  <w:rPr>
                    <w:rFonts w:ascii="Cambria Math" w:hAnsi="Cambria Math"/>
                  </w:rPr>
                  <m:t>si</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m:t>
            </m:r>
          </m:num>
          <m:den>
            <m:r>
              <w:rPr>
                <w:rFonts w:ascii="Cambria Math" w:hAnsi="Cambria Math"/>
              </w:rPr>
              <m:t>Cov(</m:t>
            </m:r>
            <m:sSub>
              <m:sSubPr>
                <m:ctrlPr>
                  <w:rPr>
                    <w:rFonts w:ascii="Cambria Math" w:hAnsi="Cambria Math"/>
                    <w:i/>
                  </w:rPr>
                </m:ctrlPr>
              </m:sSubPr>
              <m:e>
                <m:r>
                  <w:rPr>
                    <w:rFonts w:ascii="Cambria Math" w:hAnsi="Cambria Math"/>
                  </w:rPr>
                  <m:t>y</m:t>
                </m:r>
              </m:e>
              <m:sub>
                <m:r>
                  <w:rPr>
                    <w:rFonts w:ascii="Cambria Math" w:hAnsi="Cambria Math"/>
                  </w:rPr>
                  <m:t>fi</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m:t>
            </m:r>
          </m:den>
        </m:f>
      </m:oMath>
    </w:p>
    <w:p w:rsidR="00E96C3E" w:rsidRPr="0098533E" w:rsidRDefault="00E96C3E" w:rsidP="00A12549">
      <w:pPr>
        <w:tabs>
          <w:tab w:val="clear" w:pos="7419"/>
          <w:tab w:val="left" w:pos="4395"/>
        </w:tabs>
        <w:spacing w:after="0" w:line="240" w:lineRule="auto"/>
      </w:pPr>
      <w:r w:rsidRPr="0098533E">
        <w:tab/>
      </w:r>
      <m:oMath>
        <m:r>
          <w:rPr>
            <w:rFonts w:ascii="Cambria Math" w:hAnsi="Cambria Math"/>
          </w:rPr>
          <m:t>=</m:t>
        </m:r>
        <m:f>
          <m:fPr>
            <m:ctrlPr>
              <w:rPr>
                <w:rFonts w:ascii="Cambria Math" w:hAnsi="Cambria Math"/>
                <w:i/>
              </w:rPr>
            </m:ctrlPr>
          </m:fPr>
          <m:num>
            <m:r>
              <w:rPr>
                <w:rFonts w:ascii="Cambria Math" w:hAnsi="Cambria Math"/>
              </w:rPr>
              <m:t>Cov[</m:t>
            </m:r>
            <m:d>
              <m:dPr>
                <m:ctrlPr>
                  <w:rPr>
                    <w:rFonts w:ascii="Cambria Math" w:hAnsi="Cambria Math"/>
                    <w:i/>
                  </w:rPr>
                </m:ctrlPr>
              </m:dPr>
              <m:e>
                <m:sSub>
                  <m:sSubPr>
                    <m:ctrlPr>
                      <w:rPr>
                        <w:rFonts w:ascii="Cambria Math" w:hAnsi="Cambria Math"/>
                        <w:i/>
                      </w:rPr>
                    </m:ctrlPr>
                  </m:sSubPr>
                  <m:e>
                    <m:sSub>
                      <m:sSubPr>
                        <m:ctrlPr>
                          <w:rPr>
                            <w:rFonts w:ascii="Cambria Math" w:hAnsi="Cambria Math"/>
                            <w:i/>
                          </w:rPr>
                        </m:ctrlPr>
                      </m:sSubPr>
                      <m:e>
                        <m:r>
                          <w:rPr>
                            <w:rFonts w:ascii="Cambria Math" w:hAnsi="Cambria Math"/>
                          </w:rPr>
                          <m:t>γ</m:t>
                        </m:r>
                      </m:e>
                      <m:sub>
                        <m:r>
                          <w:rPr>
                            <w:rFonts w:ascii="Cambria Math" w:hAnsi="Cambria Math"/>
                          </w:rPr>
                          <m:t>1</m:t>
                        </m:r>
                      </m:sub>
                    </m:sSub>
                    <m:r>
                      <w:rPr>
                        <w:rFonts w:ascii="Cambria Math" w:hAnsi="Cambria Math"/>
                      </w:rPr>
                      <m:t>y</m:t>
                    </m:r>
                  </m:e>
                  <m:sub>
                    <m:r>
                      <w:rPr>
                        <w:rFonts w:ascii="Cambria Math" w:hAnsi="Cambria Math"/>
                      </w:rPr>
                      <m:t>fi</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2</m:t>
                    </m:r>
                  </m:sub>
                </m:sSub>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m:t>
                    </m:r>
                  </m:sub>
                </m:sSub>
              </m:e>
            </m:d>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m:t>
                </m:r>
              </m:sub>
            </m:sSub>
          </m:num>
          <m:den>
            <m:r>
              <w:rPr>
                <w:rFonts w:ascii="Cambria Math" w:hAnsi="Cambria Math"/>
              </w:rPr>
              <m:t>Cov(</m:t>
            </m:r>
            <m:sSub>
              <m:sSubPr>
                <m:ctrlPr>
                  <w:rPr>
                    <w:rFonts w:ascii="Cambria Math" w:hAnsi="Cambria Math"/>
                    <w:i/>
                  </w:rPr>
                </m:ctrlPr>
              </m:sSubPr>
              <m:e>
                <m:r>
                  <w:rPr>
                    <w:rFonts w:ascii="Cambria Math" w:hAnsi="Cambria Math"/>
                  </w:rPr>
                  <m:t>y</m:t>
                </m:r>
              </m:e>
              <m:sub>
                <m:r>
                  <w:rPr>
                    <w:rFonts w:ascii="Cambria Math" w:hAnsi="Cambria Math"/>
                  </w:rPr>
                  <m:t>fi</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i</m:t>
                </m:r>
              </m:sub>
            </m:sSub>
            <m:r>
              <w:rPr>
                <w:rFonts w:ascii="Cambria Math" w:hAnsi="Cambria Math"/>
              </w:rPr>
              <m:t>)</m:t>
            </m:r>
          </m:den>
        </m:f>
      </m:oMath>
    </w:p>
    <w:p w:rsidR="00E96C3E" w:rsidRPr="0098533E" w:rsidRDefault="00E96C3E" w:rsidP="00A12549">
      <w:pPr>
        <w:tabs>
          <w:tab w:val="clear" w:pos="7419"/>
          <w:tab w:val="left" w:pos="4395"/>
        </w:tabs>
        <w:spacing w:after="0" w:line="240" w:lineRule="auto"/>
        <w:ind w:firstLine="709"/>
      </w:pPr>
      <w:r w:rsidRPr="0098533E">
        <w:tab/>
      </w:r>
      <m:oMath>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2</m:t>
            </m:r>
          </m:sub>
        </m:sSub>
        <m:f>
          <m:fPr>
            <m:ctrlPr>
              <w:rPr>
                <w:rFonts w:ascii="Cambria Math" w:hAnsi="Cambria Math"/>
                <w:i/>
              </w:rPr>
            </m:ctrlPr>
          </m:fPr>
          <m:num>
            <m:sSub>
              <m:sSubPr>
                <m:ctrlPr>
                  <w:rPr>
                    <w:rFonts w:ascii="Cambria Math" w:hAnsi="Cambria Math"/>
                    <w:i/>
                  </w:rPr>
                </m:ctrlPr>
              </m:sSubPr>
              <m:e>
                <m:r>
                  <w:rPr>
                    <w:rFonts w:ascii="Cambria Math" w:hAnsi="Cambria Math"/>
                  </w:rPr>
                  <m:t>σ</m:t>
                </m:r>
              </m:e>
              <m:sub>
                <m:r>
                  <w:rPr>
                    <w:rFonts w:ascii="Cambria Math" w:hAnsi="Cambria Math"/>
                  </w:rPr>
                  <m:t>E</m:t>
                </m:r>
              </m:sub>
            </m:sSub>
          </m:num>
          <m:den>
            <m:sSub>
              <m:sSubPr>
                <m:ctrlPr>
                  <w:rPr>
                    <w:rFonts w:ascii="Cambria Math" w:hAnsi="Cambria Math"/>
                    <w:i/>
                  </w:rPr>
                </m:ctrlPr>
              </m:sSubPr>
              <m:e>
                <m:r>
                  <w:rPr>
                    <w:rFonts w:ascii="Cambria Math" w:hAnsi="Cambria Math"/>
                  </w:rPr>
                  <m:t>δσ</m:t>
                </m:r>
              </m:e>
              <m:sub>
                <m:r>
                  <w:rPr>
                    <w:rFonts w:ascii="Cambria Math" w:hAnsi="Cambria Math"/>
                  </w:rPr>
                  <m:t>y</m:t>
                </m:r>
              </m:sub>
            </m:sSub>
          </m:den>
        </m:f>
        <m:r>
          <w:rPr>
            <w:rFonts w:ascii="Cambria Math" w:hAnsi="Cambria Math"/>
          </w:rPr>
          <m:t>=ρ+</m:t>
        </m:r>
        <m:sSub>
          <m:sSubPr>
            <m:ctrlPr>
              <w:rPr>
                <w:rFonts w:ascii="Cambria Math" w:hAnsi="Cambria Math"/>
                <w:i/>
              </w:rPr>
            </m:ctrlPr>
          </m:sSubPr>
          <m:e>
            <m:r>
              <w:rPr>
                <w:rFonts w:ascii="Cambria Math" w:hAnsi="Cambria Math"/>
              </w:rPr>
              <m:t>γ</m:t>
            </m:r>
          </m:e>
          <m:sub>
            <m:r>
              <w:rPr>
                <w:rFonts w:ascii="Cambria Math" w:hAnsi="Cambria Math"/>
              </w:rPr>
              <m:t>2</m:t>
            </m:r>
          </m:sub>
        </m:sSub>
        <m:sSub>
          <m:sSubPr>
            <m:ctrlPr>
              <w:rPr>
                <w:rFonts w:ascii="Cambria Math" w:hAnsi="Cambria Math"/>
                <w:i/>
              </w:rPr>
            </m:ctrlPr>
          </m:sSubPr>
          <m:e>
            <m:r>
              <w:rPr>
                <w:rFonts w:ascii="Cambria Math" w:hAnsi="Cambria Math"/>
              </w:rPr>
              <m:t>σ</m:t>
            </m:r>
          </m:e>
          <m:sub>
            <m:r>
              <w:rPr>
                <w:rFonts w:ascii="Cambria Math" w:hAnsi="Cambria Math"/>
              </w:rPr>
              <m:t>E</m:t>
            </m:r>
          </m:sub>
        </m:sSub>
        <m:f>
          <m:fPr>
            <m:ctrlPr>
              <w:rPr>
                <w:rFonts w:ascii="Cambria Math" w:hAnsi="Cambria Math"/>
                <w:i/>
              </w:rPr>
            </m:ctrlPr>
          </m:fPr>
          <m:num>
            <m:r>
              <w:rPr>
                <w:rFonts w:ascii="Cambria Math" w:hAnsi="Cambria Math"/>
              </w:rPr>
              <m:t>1-</m:t>
            </m:r>
            <m:sSup>
              <m:sSupPr>
                <m:ctrlPr>
                  <w:rPr>
                    <w:rFonts w:ascii="Cambria Math" w:hAnsi="Cambria Math"/>
                    <w:i/>
                  </w:rPr>
                </m:ctrlPr>
              </m:sSupPr>
              <m:e>
                <m:r>
                  <w:rPr>
                    <w:rFonts w:ascii="Cambria Math" w:hAnsi="Cambria Math"/>
                  </w:rPr>
                  <m:t>δ</m:t>
                </m:r>
              </m:e>
              <m:sup>
                <m:r>
                  <w:rPr>
                    <w:rFonts w:ascii="Cambria Math" w:hAnsi="Cambria Math"/>
                  </w:rPr>
                  <m:t>2</m:t>
                </m:r>
              </m:sup>
            </m:sSup>
          </m:num>
          <m:den>
            <m:sSub>
              <m:sSubPr>
                <m:ctrlPr>
                  <w:rPr>
                    <w:rFonts w:ascii="Cambria Math" w:hAnsi="Cambria Math"/>
                    <w:i/>
                  </w:rPr>
                </m:ctrlPr>
              </m:sSubPr>
              <m:e>
                <m:r>
                  <w:rPr>
                    <w:rFonts w:ascii="Cambria Math" w:hAnsi="Cambria Math"/>
                  </w:rPr>
                  <m:t>δσ</m:t>
                </m:r>
              </m:e>
              <m:sub>
                <m:r>
                  <w:rPr>
                    <w:rFonts w:ascii="Cambria Math" w:hAnsi="Cambria Math"/>
                  </w:rPr>
                  <m:t>y</m:t>
                </m:r>
              </m:sub>
            </m:sSub>
          </m:den>
        </m:f>
        <m:r>
          <w:rPr>
            <w:rFonts w:ascii="Cambria Math" w:hAnsi="Cambria Math"/>
          </w:rPr>
          <m:t>.</m:t>
        </m:r>
      </m:oMath>
    </w:p>
    <w:p w:rsidR="00E96C3E" w:rsidRPr="0098533E" w:rsidRDefault="00133CBC" w:rsidP="00A12549">
      <w:pPr>
        <w:tabs>
          <w:tab w:val="clear" w:pos="7419"/>
        </w:tabs>
        <w:spacing w:after="0" w:line="240" w:lineRule="auto"/>
        <w:ind w:firstLine="709"/>
        <w:jc w:val="both"/>
      </w:pPr>
      <w:r w:rsidRPr="0098533E">
        <w:t>Se a variável instrumental do pai tem um efeito positivo sobre o rendimento, este IV estimador será tendenc</w:t>
      </w:r>
      <w:r w:rsidR="000C4F63" w:rsidRPr="0098533E">
        <w:t>ioso para cima.</w:t>
      </w:r>
      <w:r w:rsidR="00296320" w:rsidRPr="0098533E">
        <w:t xml:space="preserve"> </w:t>
      </w:r>
    </w:p>
    <w:p w:rsidR="00C94F84" w:rsidRPr="0098533E" w:rsidRDefault="00082F11" w:rsidP="00A12549">
      <w:pPr>
        <w:tabs>
          <w:tab w:val="clear" w:pos="7419"/>
        </w:tabs>
        <w:spacing w:after="0" w:line="240" w:lineRule="auto"/>
        <w:ind w:firstLine="709"/>
        <w:jc w:val="both"/>
      </w:pPr>
      <w:r w:rsidRPr="0098533E">
        <w:rPr>
          <w:noProof/>
          <w:lang w:eastAsia="pt-BR"/>
        </w:rPr>
        <mc:AlternateContent>
          <mc:Choice Requires="wps">
            <w:drawing>
              <wp:anchor distT="0" distB="0" distL="114300" distR="114300" simplePos="0" relativeHeight="251689984" behindDoc="0" locked="0" layoutInCell="1" allowOverlap="1" wp14:anchorId="55D913D5" wp14:editId="03DAB7B0">
                <wp:simplePos x="0" y="0"/>
                <wp:positionH relativeFrom="column">
                  <wp:posOffset>5193030</wp:posOffset>
                </wp:positionH>
                <wp:positionV relativeFrom="paragraph">
                  <wp:posOffset>78588</wp:posOffset>
                </wp:positionV>
                <wp:extent cx="508635" cy="263347"/>
                <wp:effectExtent l="0" t="0" r="5715" b="381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2633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5982" w:rsidRDefault="003F5982" w:rsidP="00E96C3E">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408.9pt;margin-top:6.2pt;width:40.05pt;height:2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7BghwIAABc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" stroked="f">
                <v:textbox>
                  <w:txbxContent>
                    <w:p w:rsidR="003F5982" w:rsidRDefault="003F5982" w:rsidP="00E96C3E">
                      <w:r>
                        <w:t>(10)</w:t>
                      </w:r>
                    </w:p>
                  </w:txbxContent>
                </v:textbox>
              </v:shape>
            </w:pict>
          </mc:Fallback>
        </mc:AlternateContent>
      </w:r>
      <w:r w:rsidR="000C4F63" w:rsidRPr="0098533E">
        <w:t>A renda do pai é definida por:</w:t>
      </w:r>
    </w:p>
    <w:p w:rsidR="00E96C3E" w:rsidRPr="0098533E" w:rsidRDefault="00805C79" w:rsidP="00A12549">
      <w:pPr>
        <w:tabs>
          <w:tab w:val="clear" w:pos="7419"/>
        </w:tabs>
        <w:spacing w:after="0" w:line="240" w:lineRule="auto"/>
        <w:ind w:firstLine="709"/>
        <w:jc w:val="center"/>
      </w:pPr>
      <m:oMathPara>
        <m:oMath>
          <m:sSub>
            <m:sSubPr>
              <m:ctrlPr>
                <w:rPr>
                  <w:rFonts w:ascii="Cambria Math" w:hAnsi="Cambria Math"/>
                  <w:i/>
                </w:rPr>
              </m:ctrlPr>
            </m:sSubPr>
            <m:e>
              <m:r>
                <w:rPr>
                  <w:rFonts w:ascii="Cambria Math" w:hAnsi="Cambria Math"/>
                </w:rPr>
                <m:t>y</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f</m:t>
              </m:r>
            </m:sub>
          </m:sSub>
          <m:sSub>
            <m:sSubPr>
              <m:ctrlPr>
                <w:rPr>
                  <w:rFonts w:ascii="Cambria Math" w:hAnsi="Cambria Math"/>
                  <w:i/>
                </w:rPr>
              </m:ctrlPr>
            </m:sSubPr>
            <m:e>
              <m:r>
                <w:rPr>
                  <w:rFonts w:ascii="Cambria Math" w:hAnsi="Cambria Math"/>
                </w:rPr>
                <m:t>X</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f</m:t>
              </m:r>
            </m:sub>
          </m:sSub>
          <m:r>
            <w:rPr>
              <w:rFonts w:ascii="Cambria Math" w:hAnsi="Cambria Math"/>
            </w:rPr>
            <m:t>,</m:t>
          </m:r>
        </m:oMath>
      </m:oMathPara>
    </w:p>
    <w:p w:rsidR="00E96C3E" w:rsidRPr="0098533E" w:rsidRDefault="000C4F63" w:rsidP="00A12549">
      <w:pPr>
        <w:tabs>
          <w:tab w:val="clear" w:pos="7419"/>
        </w:tabs>
        <w:spacing w:after="0" w:line="240" w:lineRule="auto"/>
        <w:jc w:val="both"/>
      </w:pPr>
      <w:proofErr w:type="gramStart"/>
      <w:r w:rsidRPr="0098533E">
        <w:t>onde</w:t>
      </w:r>
      <w:proofErr w:type="gramEnd"/>
      <w:r w:rsidRPr="0098533E">
        <w:t xml:space="preserve"> </w:t>
      </w:r>
      <m:oMath>
        <m:sSub>
          <m:sSubPr>
            <m:ctrlPr>
              <w:rPr>
                <w:rFonts w:ascii="Cambria Math" w:hAnsi="Cambria Math"/>
                <w:i/>
              </w:rPr>
            </m:ctrlPr>
          </m:sSubPr>
          <m:e>
            <m:r>
              <w:rPr>
                <w:rFonts w:ascii="Cambria Math" w:hAnsi="Cambria Math"/>
              </w:rPr>
              <m:t>β'</m:t>
            </m:r>
          </m:e>
          <m:sub>
            <m:r>
              <w:rPr>
                <w:rFonts w:ascii="Cambria Math" w:hAnsi="Cambria Math"/>
              </w:rPr>
              <m:t>f</m:t>
            </m:r>
          </m:sub>
        </m:sSub>
      </m:oMath>
      <w:r w:rsidRPr="0098533E">
        <w:t xml:space="preserve"> e </w:t>
      </w:r>
      <m:oMath>
        <m:sSub>
          <m:sSubPr>
            <m:ctrlPr>
              <w:rPr>
                <w:rFonts w:ascii="Cambria Math" w:hAnsi="Cambria Math"/>
                <w:i/>
              </w:rPr>
            </m:ctrlPr>
          </m:sSubPr>
          <m:e>
            <m:r>
              <w:rPr>
                <w:rFonts w:ascii="Cambria Math" w:hAnsi="Cambria Math"/>
              </w:rPr>
              <m:t>X</m:t>
            </m:r>
          </m:e>
          <m:sub>
            <m:r>
              <w:rPr>
                <w:rFonts w:ascii="Cambria Math" w:hAnsi="Cambria Math"/>
              </w:rPr>
              <m:t>f</m:t>
            </m:r>
          </m:sub>
        </m:sSub>
      </m:oMath>
      <w:r w:rsidRPr="0098533E">
        <w:t xml:space="preserve"> são vetores de variável explicativa e coeficientes d</w:t>
      </w:r>
      <w:r w:rsidR="00C65EE7" w:rsidRPr="0098533E">
        <w:t xml:space="preserve">e </w:t>
      </w:r>
      <m:oMath>
        <m:sSub>
          <m:sSubPr>
            <m:ctrlPr>
              <w:rPr>
                <w:rFonts w:ascii="Cambria Math" w:hAnsi="Cambria Math"/>
                <w:i/>
              </w:rPr>
            </m:ctrlPr>
          </m:sSubPr>
          <m:e>
            <m:r>
              <w:rPr>
                <w:rFonts w:ascii="Cambria Math" w:hAnsi="Cambria Math"/>
              </w:rPr>
              <m:t>ω</m:t>
            </m:r>
          </m:e>
          <m:sub>
            <m:r>
              <w:rPr>
                <w:rFonts w:ascii="Cambria Math" w:hAnsi="Cambria Math"/>
              </w:rPr>
              <m:t>f</m:t>
            </m:r>
          </m:sub>
        </m:sSub>
      </m:oMath>
      <w:r w:rsidR="00C65EE7" w:rsidRPr="0098533E">
        <w:t xml:space="preserve"> é uma observação</w:t>
      </w:r>
      <w:r w:rsidR="00231809" w:rsidRPr="0098533E">
        <w:t xml:space="preserve"> que afeta a renda de longo prazo, assumiu ser independente de </w:t>
      </w:r>
      <m:oMath>
        <m:sSub>
          <m:sSubPr>
            <m:ctrlPr>
              <w:rPr>
                <w:rFonts w:ascii="Cambria Math" w:hAnsi="Cambria Math"/>
                <w:i/>
              </w:rPr>
            </m:ctrlPr>
          </m:sSubPr>
          <m:e>
            <m:r>
              <w:rPr>
                <w:rFonts w:ascii="Cambria Math" w:hAnsi="Cambria Math"/>
              </w:rPr>
              <m:t>X</m:t>
            </m:r>
          </m:e>
          <m:sub>
            <m:r>
              <w:rPr>
                <w:rFonts w:ascii="Cambria Math" w:hAnsi="Cambria Math"/>
              </w:rPr>
              <m:t>f</m:t>
            </m:r>
          </m:sub>
        </m:sSub>
      </m:oMath>
      <w:r w:rsidR="00231809" w:rsidRPr="0098533E">
        <w:t>.</w:t>
      </w:r>
    </w:p>
    <w:p w:rsidR="00231809" w:rsidRPr="0098533E" w:rsidRDefault="00A12549" w:rsidP="00A12549">
      <w:pPr>
        <w:tabs>
          <w:tab w:val="clear" w:pos="7419"/>
        </w:tabs>
        <w:spacing w:after="0" w:line="240" w:lineRule="auto"/>
        <w:ind w:firstLine="709"/>
        <w:jc w:val="both"/>
      </w:pPr>
      <w:r w:rsidRPr="0098533E">
        <w:rPr>
          <w:noProof/>
          <w:lang w:eastAsia="pt-BR"/>
        </w:rPr>
        <mc:AlternateContent>
          <mc:Choice Requires="wps">
            <w:drawing>
              <wp:anchor distT="0" distB="0" distL="114300" distR="114300" simplePos="0" relativeHeight="251694080" behindDoc="0" locked="0" layoutInCell="1" allowOverlap="1" wp14:anchorId="08430CCA" wp14:editId="0F4E6652">
                <wp:simplePos x="0" y="0"/>
                <wp:positionH relativeFrom="column">
                  <wp:posOffset>5251450</wp:posOffset>
                </wp:positionH>
                <wp:positionV relativeFrom="paragraph">
                  <wp:posOffset>94869</wp:posOffset>
                </wp:positionV>
                <wp:extent cx="508635" cy="270510"/>
                <wp:effectExtent l="0" t="0" r="5715"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5982" w:rsidRDefault="003F5982" w:rsidP="00231809">
                            <w: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413.5pt;margin-top:7.45pt;width:40.05pt;height:21.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rchwIAABc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" stroked="f">
                <v:textbox>
                  <w:txbxContent>
                    <w:p w:rsidR="003F5982" w:rsidRDefault="003F5982" w:rsidP="00231809">
                      <w:r>
                        <w:t>(11)</w:t>
                      </w:r>
                    </w:p>
                  </w:txbxContent>
                </v:textbox>
              </v:shape>
            </w:pict>
          </mc:Fallback>
        </mc:AlternateContent>
      </w:r>
      <w:r w:rsidR="00231809" w:rsidRPr="0098533E">
        <w:t>A equação correspondente para o filho é</w:t>
      </w:r>
    </w:p>
    <w:p w:rsidR="00E96C3E" w:rsidRPr="0098533E" w:rsidRDefault="00805C79" w:rsidP="00A12549">
      <w:pPr>
        <w:tabs>
          <w:tab w:val="clear" w:pos="7419"/>
        </w:tabs>
        <w:spacing w:after="0" w:line="240" w:lineRule="auto"/>
        <w:ind w:firstLine="709"/>
        <w:jc w:val="center"/>
      </w:pPr>
      <m:oMathPara>
        <m:oMath>
          <m:sSub>
            <m:sSubPr>
              <m:ctrlPr>
                <w:rPr>
                  <w:rFonts w:ascii="Cambria Math" w:hAnsi="Cambria Math"/>
                  <w:i/>
                </w:rPr>
              </m:ctrlPr>
            </m:sSubPr>
            <m:e>
              <m:r>
                <w:rPr>
                  <w:rFonts w:ascii="Cambria Math" w:hAnsi="Cambria Math"/>
                </w:rPr>
                <m:t>y</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s</m:t>
              </m:r>
            </m:sub>
          </m:sSub>
          <m:sSub>
            <m:sSubPr>
              <m:ctrlPr>
                <w:rPr>
                  <w:rFonts w:ascii="Cambria Math" w:hAnsi="Cambria Math"/>
                  <w:i/>
                </w:rPr>
              </m:ctrlPr>
            </m:sSubPr>
            <m:e>
              <m:r>
                <w:rPr>
                  <w:rFonts w:ascii="Cambria Math" w:hAnsi="Cambria Math"/>
                </w:rPr>
                <m:t>X</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s</m:t>
              </m:r>
            </m:sub>
          </m:sSub>
          <m:r>
            <w:rPr>
              <w:rFonts w:ascii="Cambria Math" w:hAnsi="Cambria Math"/>
            </w:rPr>
            <m:t>,</m:t>
          </m:r>
        </m:oMath>
      </m:oMathPara>
    </w:p>
    <w:p w:rsidR="00E96C3E" w:rsidRPr="0098533E" w:rsidRDefault="0022064E" w:rsidP="00A12549">
      <w:pPr>
        <w:tabs>
          <w:tab w:val="clear" w:pos="7419"/>
        </w:tabs>
        <w:spacing w:after="0" w:line="240" w:lineRule="auto"/>
        <w:ind w:firstLine="709"/>
        <w:jc w:val="both"/>
      </w:pPr>
      <w:r w:rsidRPr="0098533E">
        <w:t xml:space="preserve">A suposição de que o componente não observado é ortogonal ao componente observado da renda permanente permite estimar os coeficientes com OLS. O estimador de correlação entre os rendimentos reais de pais e filhos usando o pressuposto de que </w:t>
      </w:r>
      <m:oMath>
        <m:r>
          <w:rPr>
            <w:rFonts w:ascii="Cambria Math" w:hAnsi="Cambria Math"/>
          </w:rPr>
          <m:t>Cov(</m:t>
        </m:r>
        <m:sSub>
          <m:sSubPr>
            <m:ctrlPr>
              <w:rPr>
                <w:rFonts w:ascii="Cambria Math" w:hAnsi="Cambria Math"/>
                <w:i/>
              </w:rPr>
            </m:ctrlPr>
          </m:sSubPr>
          <m:e>
            <m:r>
              <w:rPr>
                <w:rFonts w:ascii="Cambria Math" w:hAnsi="Cambria Math"/>
              </w:rPr>
              <m:t>X</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f</m:t>
            </m:r>
          </m:sub>
        </m:sSub>
        <w:proofErr w:type="gramStart"/>
        <m:r>
          <w:rPr>
            <w:rFonts w:ascii="Cambria Math" w:hAnsi="Cambria Math"/>
          </w:rPr>
          <m:t>)</m:t>
        </m:r>
        <w:proofErr w:type="gramEnd"/>
        <m:r>
          <w:rPr>
            <w:rFonts w:ascii="Cambria Math" w:hAnsi="Cambria Math"/>
          </w:rPr>
          <m:t>=0</m:t>
        </m:r>
      </m:oMath>
      <w:r w:rsidRPr="0098533E">
        <w:t>,</w:t>
      </w:r>
    </w:p>
    <w:p w:rsidR="00E96C3E" w:rsidRPr="0098533E" w:rsidRDefault="00082F11" w:rsidP="00A12549">
      <w:pPr>
        <w:tabs>
          <w:tab w:val="clear" w:pos="7419"/>
        </w:tabs>
        <w:spacing w:after="0" w:line="240" w:lineRule="auto"/>
        <w:ind w:firstLine="709"/>
        <w:jc w:val="center"/>
      </w:pPr>
      <w:r w:rsidRPr="0098533E">
        <w:rPr>
          <w:noProof/>
          <w:lang w:eastAsia="pt-BR"/>
        </w:rPr>
        <mc:AlternateContent>
          <mc:Choice Requires="wps">
            <w:drawing>
              <wp:anchor distT="0" distB="0" distL="114300" distR="114300" simplePos="0" relativeHeight="251696128" behindDoc="0" locked="0" layoutInCell="1" allowOverlap="1" wp14:anchorId="4AC247B8" wp14:editId="1A4627E0">
                <wp:simplePos x="0" y="0"/>
                <wp:positionH relativeFrom="column">
                  <wp:posOffset>5255895</wp:posOffset>
                </wp:positionH>
                <wp:positionV relativeFrom="paragraph">
                  <wp:posOffset>6985</wp:posOffset>
                </wp:positionV>
                <wp:extent cx="508635" cy="358140"/>
                <wp:effectExtent l="0" t="0" r="5715" b="381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5982" w:rsidRDefault="003F5982" w:rsidP="00494750">
                            <w: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413.85pt;margin-top:.55pt;width:40.05pt;height:28.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" stroked="f">
                <v:textbox>
                  <w:txbxContent>
                    <w:p w:rsidR="003F5982" w:rsidRDefault="003F5982" w:rsidP="00494750">
                      <w:r>
                        <w:t>(12)</w:t>
                      </w:r>
                    </w:p>
                  </w:txbxContent>
                </v:textbox>
              </v:shape>
            </w:pict>
          </mc:Fallback>
        </mc:AlternateContent>
      </w:r>
      <m:oMath>
        <m:sSub>
          <m:sSubPr>
            <m:ctrlPr>
              <w:rPr>
                <w:rFonts w:ascii="Cambria Math" w:hAnsi="Cambria Math"/>
                <w:i/>
              </w:rPr>
            </m:ctrlPr>
          </m:sSubPr>
          <m:e>
            <m:r>
              <w:rPr>
                <w:rFonts w:ascii="Cambria Math" w:hAnsi="Cambria Math"/>
              </w:rPr>
              <m:t>ρ</m:t>
            </m:r>
          </m:e>
          <m:sub>
            <m:r>
              <w:rPr>
                <w:rFonts w:ascii="Cambria Math" w:hAnsi="Cambria Math"/>
              </w:rPr>
              <m:t>1</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β'</m:t>
                </m:r>
              </m:e>
              <m:sub>
                <m:r>
                  <w:rPr>
                    <w:rFonts w:ascii="Cambria Math" w:hAnsi="Cambria Math"/>
                  </w:rPr>
                  <m:t>f</m:t>
                </m:r>
              </m:sub>
            </m:sSub>
            <m:r>
              <w:rPr>
                <w:rFonts w:ascii="Cambria Math" w:hAnsi="Cambria Math"/>
              </w:rPr>
              <m:t>Cov</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s</m:t>
                    </m:r>
                  </m:sub>
                </m:sSub>
              </m:e>
            </m:d>
            <m:sSub>
              <m:sSubPr>
                <m:ctrlPr>
                  <w:rPr>
                    <w:rFonts w:ascii="Cambria Math" w:hAnsi="Cambria Math"/>
                    <w:i/>
                  </w:rPr>
                </m:ctrlPr>
              </m:sSubPr>
              <m:e>
                <m:r>
                  <w:rPr>
                    <w:rFonts w:ascii="Cambria Math" w:hAnsi="Cambria Math"/>
                  </w:rPr>
                  <m:t>β</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f</m:t>
                </m:r>
              </m:sub>
            </m:sSub>
            <m:r>
              <w:rPr>
                <w:rFonts w:ascii="Cambria Math" w:hAnsi="Cambria Math"/>
              </w:rPr>
              <m:t>Cov</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s</m:t>
                    </m:r>
                  </m:sub>
                </m:sSub>
              </m:e>
            </m:d>
            <m:r>
              <w:rPr>
                <w:rFonts w:ascii="Cambria Math" w:hAnsi="Cambria Math"/>
              </w:rPr>
              <m:t>+Cov</m:t>
            </m:r>
            <m:d>
              <m:dPr>
                <m:ctrlPr>
                  <w:rPr>
                    <w:rFonts w:ascii="Cambria Math" w:hAnsi="Cambria Math"/>
                    <w:i/>
                  </w:rPr>
                </m:ctrlPr>
              </m:dPr>
              <m:e>
                <m:sSub>
                  <m:sSubPr>
                    <m:ctrlPr>
                      <w:rPr>
                        <w:rFonts w:ascii="Cambria Math" w:hAnsi="Cambria Math"/>
                        <w:i/>
                      </w:rPr>
                    </m:ctrlPr>
                  </m:sSubPr>
                  <m:e>
                    <m:r>
                      <w:rPr>
                        <w:rFonts w:ascii="Cambria Math" w:hAnsi="Cambria Math"/>
                      </w:rPr>
                      <m:t>ω</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s</m:t>
                    </m:r>
                  </m:sub>
                </m:sSub>
              </m:e>
            </m:d>
            <m:sSub>
              <m:sSubPr>
                <m:ctrlPr>
                  <w:rPr>
                    <w:rFonts w:ascii="Cambria Math" w:hAnsi="Cambria Math"/>
                    <w:i/>
                  </w:rPr>
                </m:ctrlPr>
              </m:sSubPr>
              <m:e>
                <m:r>
                  <w:rPr>
                    <w:rFonts w:ascii="Cambria Math" w:hAnsi="Cambria Math"/>
                  </w:rPr>
                  <m:t>β</m:t>
                </m:r>
              </m:e>
              <m:sub>
                <m:r>
                  <w:rPr>
                    <w:rFonts w:ascii="Cambria Math" w:hAnsi="Cambria Math"/>
                  </w:rPr>
                  <m:t>s</m:t>
                </m:r>
              </m:sub>
            </m:sSub>
            <m:r>
              <w:rPr>
                <w:rFonts w:ascii="Cambria Math" w:hAnsi="Cambria Math"/>
              </w:rPr>
              <m:t>+Cov(</m:t>
            </m:r>
            <m:sSub>
              <m:sSubPr>
                <m:ctrlPr>
                  <w:rPr>
                    <w:rFonts w:ascii="Cambria Math" w:hAnsi="Cambria Math"/>
                    <w:i/>
                  </w:rPr>
                </m:ctrlPr>
              </m:sSubPr>
              <m:e>
                <m:r>
                  <w:rPr>
                    <w:rFonts w:ascii="Cambria Math" w:hAnsi="Cambria Math"/>
                  </w:rPr>
                  <m:t>ω</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s</m:t>
                </m:r>
              </m:sub>
            </m:sSub>
            <m:r>
              <w:rPr>
                <w:rFonts w:ascii="Cambria Math" w:hAnsi="Cambria Math"/>
              </w:rPr>
              <m:t>)</m:t>
            </m:r>
          </m:num>
          <m:den>
            <m:sSub>
              <m:sSubPr>
                <m:ctrlPr>
                  <w:rPr>
                    <w:rFonts w:ascii="Cambria Math" w:hAnsi="Cambria Math"/>
                    <w:i/>
                  </w:rPr>
                </m:ctrlPr>
              </m:sSubPr>
              <m:e>
                <m:r>
                  <w:rPr>
                    <w:rFonts w:ascii="Cambria Math" w:hAnsi="Cambria Math"/>
                  </w:rPr>
                  <m:t>β'</m:t>
                </m:r>
              </m:e>
              <m:sub>
                <m:r>
                  <w:rPr>
                    <w:rFonts w:ascii="Cambria Math" w:hAnsi="Cambria Math"/>
                  </w:rPr>
                  <m:t>f</m:t>
                </m:r>
              </m:sub>
            </m:sSub>
            <m:r>
              <w:rPr>
                <w:rFonts w:ascii="Cambria Math" w:hAnsi="Cambria Math"/>
              </w:rPr>
              <m:t>Var</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f</m:t>
                    </m:r>
                  </m:sub>
                </m:sSub>
              </m:e>
            </m:d>
            <m:sSub>
              <m:sSubPr>
                <m:ctrlPr>
                  <w:rPr>
                    <w:rFonts w:ascii="Cambria Math" w:hAnsi="Cambria Math"/>
                    <w:i/>
                  </w:rPr>
                </m:ctrlPr>
              </m:sSubPr>
              <m:e>
                <m:r>
                  <w:rPr>
                    <w:rFonts w:ascii="Cambria Math" w:hAnsi="Cambria Math"/>
                  </w:rPr>
                  <m:t>β</m:t>
                </m:r>
              </m:e>
              <m:sub>
                <m:r>
                  <w:rPr>
                    <w:rFonts w:ascii="Cambria Math" w:hAnsi="Cambria Math"/>
                  </w:rPr>
                  <m:t>f</m:t>
                </m:r>
              </m:sub>
            </m:sSub>
            <m:r>
              <w:rPr>
                <w:rFonts w:ascii="Cambria Math" w:hAnsi="Cambria Math"/>
              </w:rPr>
              <m:t>+Var(</m:t>
            </m:r>
            <m:sSub>
              <m:sSubPr>
                <m:ctrlPr>
                  <w:rPr>
                    <w:rFonts w:ascii="Cambria Math" w:hAnsi="Cambria Math"/>
                    <w:i/>
                  </w:rPr>
                </m:ctrlPr>
              </m:sSubPr>
              <m:e>
                <m:r>
                  <w:rPr>
                    <w:rFonts w:ascii="Cambria Math" w:hAnsi="Cambria Math"/>
                  </w:rPr>
                  <m:t>ω</m:t>
                </m:r>
              </m:e>
              <m:sub>
                <m:r>
                  <w:rPr>
                    <w:rFonts w:ascii="Cambria Math" w:hAnsi="Cambria Math"/>
                  </w:rPr>
                  <m:t>f</m:t>
                </m:r>
              </m:sub>
            </m:sSub>
            <m:r>
              <w:rPr>
                <w:rFonts w:ascii="Cambria Math" w:hAnsi="Cambria Math"/>
              </w:rPr>
              <m:t>)</m:t>
            </m:r>
          </m:den>
        </m:f>
      </m:oMath>
    </w:p>
    <w:p w:rsidR="00E96C3E" w:rsidRPr="0098533E" w:rsidRDefault="00C26B20" w:rsidP="00A12549">
      <w:pPr>
        <w:tabs>
          <w:tab w:val="clear" w:pos="7419"/>
        </w:tabs>
        <w:spacing w:after="0" w:line="240" w:lineRule="auto"/>
        <w:ind w:firstLine="709"/>
        <w:jc w:val="both"/>
      </w:pPr>
      <w:r w:rsidRPr="0098533E">
        <w:t xml:space="preserve">De forma simplificada pode-se calcular a correlação entre características observadas </w:t>
      </w:r>
      <w:r w:rsidR="00494750" w:rsidRPr="0098533E">
        <w:t>paternas entre características observadas dos pais e dos filhos.</w:t>
      </w:r>
    </w:p>
    <w:p w:rsidR="00E96C3E" w:rsidRPr="0098533E" w:rsidRDefault="00082F11" w:rsidP="00A12549">
      <w:pPr>
        <w:tabs>
          <w:tab w:val="clear" w:pos="7419"/>
        </w:tabs>
        <w:spacing w:after="0" w:line="240" w:lineRule="auto"/>
        <w:ind w:firstLine="709"/>
        <w:jc w:val="center"/>
      </w:pPr>
      <w:r w:rsidRPr="0098533E">
        <w:rPr>
          <w:noProof/>
          <w:lang w:eastAsia="pt-BR"/>
        </w:rPr>
        <mc:AlternateContent>
          <mc:Choice Requires="wps">
            <w:drawing>
              <wp:anchor distT="0" distB="0" distL="114300" distR="114300" simplePos="0" relativeHeight="251686912" behindDoc="0" locked="0" layoutInCell="1" allowOverlap="1" wp14:anchorId="10748189" wp14:editId="609A3158">
                <wp:simplePos x="0" y="0"/>
                <wp:positionH relativeFrom="column">
                  <wp:posOffset>5304155</wp:posOffset>
                </wp:positionH>
                <wp:positionV relativeFrom="paragraph">
                  <wp:posOffset>3175</wp:posOffset>
                </wp:positionV>
                <wp:extent cx="484505" cy="358140"/>
                <wp:effectExtent l="0" t="0" r="0" b="381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5982" w:rsidRDefault="003F5982" w:rsidP="00E96C3E">
                            <w:r>
                              <w:t>(13)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417.65pt;margin-top:.25pt;width:38.15pt;height:28.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" stroked="f">
                <v:textbox>
                  <w:txbxContent>
                    <w:p w:rsidR="003F5982" w:rsidRDefault="003F5982" w:rsidP="00E96C3E">
                      <w:r>
                        <w:t>(13)</w:t>
                      </w:r>
                    </w:p>
                  </w:txbxContent>
                </v:textbox>
              </v:shape>
            </w:pict>
          </mc:Fallback>
        </mc:AlternateContent>
      </w:r>
      <m:oMath>
        <m:sSub>
          <m:sSubPr>
            <m:ctrlPr>
              <w:rPr>
                <w:rFonts w:ascii="Cambria Math" w:hAnsi="Cambria Math"/>
                <w:i/>
              </w:rPr>
            </m:ctrlPr>
          </m:sSubPr>
          <m:e>
            <m:r>
              <w:rPr>
                <w:rFonts w:ascii="Cambria Math" w:hAnsi="Cambria Math"/>
              </w:rPr>
              <m:t>ρ</m:t>
            </m:r>
          </m:e>
          <m:sub>
            <m:r>
              <w:rPr>
                <w:rFonts w:ascii="Cambria Math" w:hAnsi="Cambria Math"/>
              </w:rPr>
              <m:t>2</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β'</m:t>
                </m:r>
              </m:e>
              <m:sub>
                <m:r>
                  <w:rPr>
                    <w:rFonts w:ascii="Cambria Math" w:hAnsi="Cambria Math"/>
                  </w:rPr>
                  <m:t>f</m:t>
                </m:r>
              </m:sub>
            </m:sSub>
            <m:r>
              <w:rPr>
                <w:rFonts w:ascii="Cambria Math" w:hAnsi="Cambria Math"/>
              </w:rPr>
              <m:t>Cov</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s</m:t>
                    </m:r>
                  </m:sub>
                </m:sSub>
              </m:e>
            </m:d>
            <m:sSub>
              <m:sSubPr>
                <m:ctrlPr>
                  <w:rPr>
                    <w:rFonts w:ascii="Cambria Math" w:hAnsi="Cambria Math"/>
                    <w:i/>
                  </w:rPr>
                </m:ctrlPr>
              </m:sSubPr>
              <m:e>
                <m:r>
                  <w:rPr>
                    <w:rFonts w:ascii="Cambria Math" w:hAnsi="Cambria Math"/>
                  </w:rPr>
                  <m:t>β</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f</m:t>
                </m:r>
              </m:sub>
            </m:sSub>
            <m:r>
              <w:rPr>
                <w:rFonts w:ascii="Cambria Math" w:hAnsi="Cambria Math"/>
              </w:rPr>
              <m:t>Cov</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ω</m:t>
                    </m:r>
                  </m:e>
                  <m:sub>
                    <m:r>
                      <w:rPr>
                        <w:rFonts w:ascii="Cambria Math" w:hAnsi="Cambria Math"/>
                      </w:rPr>
                      <m:t>s</m:t>
                    </m:r>
                  </m:sub>
                </m:sSub>
              </m:e>
            </m:d>
          </m:num>
          <m:den>
            <m:sSub>
              <m:sSubPr>
                <m:ctrlPr>
                  <w:rPr>
                    <w:rFonts w:ascii="Cambria Math" w:hAnsi="Cambria Math"/>
                    <w:i/>
                  </w:rPr>
                </m:ctrlPr>
              </m:sSubPr>
              <m:e>
                <m:r>
                  <w:rPr>
                    <w:rFonts w:ascii="Cambria Math" w:hAnsi="Cambria Math"/>
                  </w:rPr>
                  <m:t>β'</m:t>
                </m:r>
              </m:e>
              <m:sub>
                <m:r>
                  <w:rPr>
                    <w:rFonts w:ascii="Cambria Math" w:hAnsi="Cambria Math"/>
                  </w:rPr>
                  <m:t>f</m:t>
                </m:r>
              </m:sub>
            </m:sSub>
            <m:r>
              <w:rPr>
                <w:rFonts w:ascii="Cambria Math" w:hAnsi="Cambria Math"/>
              </w:rPr>
              <m:t>Var</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f</m:t>
                    </m:r>
                  </m:sub>
                </m:sSub>
              </m:e>
            </m:d>
            <m:sSub>
              <m:sSubPr>
                <m:ctrlPr>
                  <w:rPr>
                    <w:rFonts w:ascii="Cambria Math" w:hAnsi="Cambria Math"/>
                    <w:i/>
                  </w:rPr>
                </m:ctrlPr>
              </m:sSubPr>
              <m:e>
                <m:r>
                  <w:rPr>
                    <w:rFonts w:ascii="Cambria Math" w:hAnsi="Cambria Math"/>
                  </w:rPr>
                  <m:t>β</m:t>
                </m:r>
              </m:e>
              <m:sub>
                <m:r>
                  <w:rPr>
                    <w:rFonts w:ascii="Cambria Math" w:hAnsi="Cambria Math"/>
                  </w:rPr>
                  <m:t>f</m:t>
                </m:r>
              </m:sub>
            </m:sSub>
          </m:den>
        </m:f>
      </m:oMath>
    </w:p>
    <w:p w:rsidR="00E96C3E" w:rsidRPr="0098533E" w:rsidRDefault="00082F11" w:rsidP="00A12549">
      <w:pPr>
        <w:tabs>
          <w:tab w:val="clear" w:pos="7419"/>
        </w:tabs>
        <w:spacing w:after="0" w:line="240" w:lineRule="auto"/>
        <w:ind w:firstLine="709"/>
      </w:pPr>
      <w:r w:rsidRPr="0098533E">
        <w:rPr>
          <w:noProof/>
          <w:lang w:eastAsia="pt-BR"/>
        </w:rPr>
        <mc:AlternateContent>
          <mc:Choice Requires="wps">
            <w:drawing>
              <wp:anchor distT="0" distB="0" distL="114300" distR="114300" simplePos="0" relativeHeight="251698176" behindDoc="0" locked="0" layoutInCell="1" allowOverlap="1" wp14:anchorId="1663EF3D" wp14:editId="12DDAAB7">
                <wp:simplePos x="0" y="0"/>
                <wp:positionH relativeFrom="column">
                  <wp:posOffset>5305425</wp:posOffset>
                </wp:positionH>
                <wp:positionV relativeFrom="paragraph">
                  <wp:posOffset>164618</wp:posOffset>
                </wp:positionV>
                <wp:extent cx="484505" cy="358140"/>
                <wp:effectExtent l="0" t="0" r="0" b="381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5982" w:rsidRDefault="003F5982" w:rsidP="00681559">
                            <w: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417.75pt;margin-top:12.95pt;width:38.15pt;height:28.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6NYhwIAABc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" stroked="f">
                <v:textbox>
                  <w:txbxContent>
                    <w:p w:rsidR="003F5982" w:rsidRDefault="003F5982" w:rsidP="00681559">
                      <w:r>
                        <w:t>(14)</w:t>
                      </w:r>
                    </w:p>
                  </w:txbxContent>
                </v:textbox>
              </v:shape>
            </w:pict>
          </mc:Fallback>
        </mc:AlternateContent>
      </w:r>
      <w:r w:rsidR="00681559" w:rsidRPr="0098533E">
        <w:t>A correlação entre a renda de pais e filhos é</w:t>
      </w:r>
    </w:p>
    <w:p w:rsidR="00E96C3E" w:rsidRPr="0098533E" w:rsidRDefault="00805C79" w:rsidP="00A12549">
      <w:pPr>
        <w:tabs>
          <w:tab w:val="clear" w:pos="7419"/>
        </w:tabs>
        <w:spacing w:after="0" w:line="240" w:lineRule="auto"/>
        <w:ind w:firstLine="709"/>
        <w:jc w:val="center"/>
      </w:pPr>
      <m:oMath>
        <m:sSub>
          <m:sSubPr>
            <m:ctrlPr>
              <w:rPr>
                <w:rFonts w:ascii="Cambria Math" w:hAnsi="Cambria Math"/>
                <w:i/>
              </w:rPr>
            </m:ctrlPr>
          </m:sSubPr>
          <m:e>
            <m:r>
              <w:rPr>
                <w:rFonts w:ascii="Cambria Math" w:hAnsi="Cambria Math"/>
              </w:rPr>
              <m:t>ρ</m:t>
            </m:r>
          </m:e>
          <m:sub>
            <m:r>
              <w:rPr>
                <w:rFonts w:ascii="Cambria Math" w:hAnsi="Cambria Math"/>
              </w:rPr>
              <m:t>3</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β'</m:t>
                </m:r>
              </m:e>
              <m:sub>
                <m:r>
                  <w:rPr>
                    <w:rFonts w:ascii="Cambria Math" w:hAnsi="Cambria Math"/>
                  </w:rPr>
                  <m:t>f</m:t>
                </m:r>
              </m:sub>
            </m:sSub>
            <m:r>
              <w:rPr>
                <w:rFonts w:ascii="Cambria Math" w:hAnsi="Cambria Math"/>
              </w:rPr>
              <m:t>Cov</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f</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s</m:t>
                    </m:r>
                  </m:sub>
                </m:sSub>
              </m:e>
            </m:d>
            <m:sSub>
              <m:sSubPr>
                <m:ctrlPr>
                  <w:rPr>
                    <w:rFonts w:ascii="Cambria Math" w:hAnsi="Cambria Math"/>
                    <w:i/>
                  </w:rPr>
                </m:ctrlPr>
              </m:sSubPr>
              <m:e>
                <m:r>
                  <w:rPr>
                    <w:rFonts w:ascii="Cambria Math" w:hAnsi="Cambria Math"/>
                  </w:rPr>
                  <m:t>β</m:t>
                </m:r>
              </m:e>
              <m:sub>
                <m:r>
                  <w:rPr>
                    <w:rFonts w:ascii="Cambria Math" w:hAnsi="Cambria Math"/>
                  </w:rPr>
                  <m:t>s</m:t>
                </m:r>
              </m:sub>
            </m:sSub>
          </m:num>
          <m:den>
            <m:sSub>
              <m:sSubPr>
                <m:ctrlPr>
                  <w:rPr>
                    <w:rFonts w:ascii="Cambria Math" w:hAnsi="Cambria Math"/>
                    <w:i/>
                  </w:rPr>
                </m:ctrlPr>
              </m:sSubPr>
              <m:e>
                <m:r>
                  <w:rPr>
                    <w:rFonts w:ascii="Cambria Math" w:hAnsi="Cambria Math"/>
                  </w:rPr>
                  <m:t>β'</m:t>
                </m:r>
              </m:e>
              <m:sub>
                <m:r>
                  <w:rPr>
                    <w:rFonts w:ascii="Cambria Math" w:hAnsi="Cambria Math"/>
                  </w:rPr>
                  <m:t>f</m:t>
                </m:r>
              </m:sub>
            </m:sSub>
            <m:r>
              <w:rPr>
                <w:rFonts w:ascii="Cambria Math" w:hAnsi="Cambria Math"/>
              </w:rPr>
              <m:t>Var</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f</m:t>
                    </m:r>
                  </m:sub>
                </m:sSub>
              </m:e>
            </m:d>
            <m:sSub>
              <m:sSubPr>
                <m:ctrlPr>
                  <w:rPr>
                    <w:rFonts w:ascii="Cambria Math" w:hAnsi="Cambria Math"/>
                    <w:i/>
                  </w:rPr>
                </m:ctrlPr>
              </m:sSubPr>
              <m:e>
                <m:r>
                  <w:rPr>
                    <w:rFonts w:ascii="Cambria Math" w:hAnsi="Cambria Math"/>
                  </w:rPr>
                  <m:t>β</m:t>
                </m:r>
              </m:e>
              <m:sub>
                <m:r>
                  <w:rPr>
                    <w:rFonts w:ascii="Cambria Math" w:hAnsi="Cambria Math"/>
                  </w:rPr>
                  <m:t>f</m:t>
                </m:r>
              </m:sub>
            </m:sSub>
          </m:den>
        </m:f>
      </m:oMath>
      <w:r w:rsidR="00681559" w:rsidRPr="0098533E">
        <w:t>.</w:t>
      </w:r>
    </w:p>
    <w:p w:rsidR="00E96C3E" w:rsidRPr="0098533E" w:rsidRDefault="00681559" w:rsidP="00A12549">
      <w:pPr>
        <w:tabs>
          <w:tab w:val="clear" w:pos="7419"/>
        </w:tabs>
        <w:spacing w:after="0" w:line="240" w:lineRule="auto"/>
        <w:ind w:firstLine="709"/>
        <w:jc w:val="both"/>
        <w:rPr>
          <w:bCs/>
        </w:rPr>
      </w:pPr>
      <w:r w:rsidRPr="0098533E">
        <w:rPr>
          <w:bCs/>
        </w:rPr>
        <w:t>Este estimador mede a força de associação entre o componente observado entre a renda permanente dos pais e filhos.</w:t>
      </w:r>
    </w:p>
    <w:p w:rsidR="00E96C3E" w:rsidRDefault="00E96C3E" w:rsidP="00A12549">
      <w:pPr>
        <w:tabs>
          <w:tab w:val="clear" w:pos="7419"/>
        </w:tabs>
        <w:spacing w:after="0" w:line="240" w:lineRule="auto"/>
        <w:jc w:val="center"/>
        <w:rPr>
          <w:b/>
          <w:bCs/>
        </w:rPr>
      </w:pPr>
    </w:p>
    <w:p w:rsidR="00EE0BB7" w:rsidRPr="00346F6A" w:rsidRDefault="00D85E60" w:rsidP="00A12549">
      <w:pPr>
        <w:tabs>
          <w:tab w:val="clear" w:pos="7419"/>
        </w:tabs>
        <w:spacing w:after="0" w:line="240" w:lineRule="auto"/>
        <w:jc w:val="center"/>
      </w:pPr>
      <w:r>
        <w:rPr>
          <w:b/>
          <w:bCs/>
        </w:rPr>
        <w:t xml:space="preserve">Quadro 01: </w:t>
      </w:r>
      <w:r w:rsidR="00D0155A" w:rsidRPr="00346F6A">
        <w:rPr>
          <w:b/>
          <w:bCs/>
        </w:rPr>
        <w:t>Estratos Ocupacionais e Ocupações Representativas.</w:t>
      </w:r>
    </w:p>
    <w:tbl>
      <w:tblPr>
        <w:tblW w:w="9102" w:type="dxa"/>
        <w:tblInd w:w="40" w:type="dxa"/>
        <w:tblLayout w:type="fixed"/>
        <w:tblCellMar>
          <w:left w:w="70" w:type="dxa"/>
          <w:right w:w="70" w:type="dxa"/>
        </w:tblCellMar>
        <w:tblLook w:val="0000" w:firstRow="0" w:lastRow="0" w:firstColumn="0" w:lastColumn="0" w:noHBand="0" w:noVBand="0"/>
      </w:tblPr>
      <w:tblGrid>
        <w:gridCol w:w="3149"/>
        <w:gridCol w:w="5953"/>
      </w:tblGrid>
      <w:tr w:rsidR="00F74DDB" w:rsidRPr="00D11B12" w:rsidTr="00D11B12">
        <w:trPr>
          <w:trHeight w:val="196"/>
        </w:trPr>
        <w:tc>
          <w:tcPr>
            <w:tcW w:w="3149" w:type="dxa"/>
            <w:tcBorders>
              <w:top w:val="single" w:sz="6" w:space="0" w:color="auto"/>
              <w:left w:val="single" w:sz="6" w:space="0" w:color="auto"/>
              <w:bottom w:val="single" w:sz="6" w:space="0" w:color="auto"/>
              <w:right w:val="single" w:sz="6" w:space="0" w:color="auto"/>
            </w:tcBorders>
            <w:shd w:val="solid" w:color="FFFFFF" w:fill="auto"/>
          </w:tcPr>
          <w:p w:rsidR="00F74DDB" w:rsidRPr="00D11B12" w:rsidRDefault="00F74DDB" w:rsidP="00A12549">
            <w:pPr>
              <w:tabs>
                <w:tab w:val="clear" w:pos="7419"/>
              </w:tabs>
              <w:autoSpaceDE w:val="0"/>
              <w:autoSpaceDN w:val="0"/>
              <w:adjustRightInd w:val="0"/>
              <w:spacing w:after="0" w:line="240" w:lineRule="auto"/>
              <w:jc w:val="center"/>
              <w:rPr>
                <w:rFonts w:eastAsiaTheme="minorHAnsi"/>
                <w:b/>
                <w:bCs/>
                <w:sz w:val="20"/>
                <w:szCs w:val="20"/>
              </w:rPr>
            </w:pPr>
            <w:r w:rsidRPr="00D11B12">
              <w:rPr>
                <w:rFonts w:eastAsiaTheme="minorHAnsi"/>
                <w:b/>
                <w:bCs/>
                <w:sz w:val="20"/>
                <w:szCs w:val="20"/>
              </w:rPr>
              <w:t>Estrato</w:t>
            </w:r>
          </w:p>
        </w:tc>
        <w:tc>
          <w:tcPr>
            <w:tcW w:w="5953" w:type="dxa"/>
            <w:tcBorders>
              <w:top w:val="single" w:sz="6" w:space="0" w:color="auto"/>
              <w:left w:val="single" w:sz="6" w:space="0" w:color="auto"/>
              <w:bottom w:val="single" w:sz="6" w:space="0" w:color="auto"/>
              <w:right w:val="single" w:sz="6" w:space="0" w:color="auto"/>
            </w:tcBorders>
            <w:shd w:val="solid" w:color="FFFFFF" w:fill="auto"/>
          </w:tcPr>
          <w:p w:rsidR="00F74DDB" w:rsidRPr="00D11B12" w:rsidRDefault="00F74DDB" w:rsidP="00A12549">
            <w:pPr>
              <w:tabs>
                <w:tab w:val="clear" w:pos="7419"/>
              </w:tabs>
              <w:autoSpaceDE w:val="0"/>
              <w:autoSpaceDN w:val="0"/>
              <w:adjustRightInd w:val="0"/>
              <w:spacing w:after="0" w:line="240" w:lineRule="auto"/>
              <w:jc w:val="center"/>
              <w:rPr>
                <w:rFonts w:eastAsiaTheme="minorHAnsi"/>
                <w:b/>
                <w:bCs/>
                <w:sz w:val="20"/>
                <w:szCs w:val="20"/>
              </w:rPr>
            </w:pPr>
            <w:r w:rsidRPr="00D11B12">
              <w:rPr>
                <w:rFonts w:eastAsiaTheme="minorHAnsi"/>
                <w:b/>
                <w:bCs/>
                <w:sz w:val="20"/>
                <w:szCs w:val="20"/>
              </w:rPr>
              <w:t>Ocupações Representativas</w:t>
            </w:r>
          </w:p>
        </w:tc>
      </w:tr>
      <w:tr w:rsidR="00F74DDB" w:rsidRPr="00D11B12" w:rsidTr="00D11B12">
        <w:trPr>
          <w:trHeight w:val="526"/>
        </w:trPr>
        <w:tc>
          <w:tcPr>
            <w:tcW w:w="3149" w:type="dxa"/>
            <w:tcBorders>
              <w:top w:val="single" w:sz="6" w:space="0" w:color="auto"/>
              <w:left w:val="single" w:sz="6" w:space="0" w:color="auto"/>
              <w:bottom w:val="single" w:sz="6" w:space="0" w:color="auto"/>
              <w:right w:val="single" w:sz="6" w:space="0" w:color="auto"/>
            </w:tcBorders>
            <w:shd w:val="solid" w:color="FFFFFF" w:fill="auto"/>
          </w:tcPr>
          <w:p w:rsidR="00F74DDB" w:rsidRPr="00D11B12" w:rsidRDefault="00F74DDB" w:rsidP="00A12549">
            <w:pPr>
              <w:tabs>
                <w:tab w:val="clear" w:pos="7419"/>
              </w:tabs>
              <w:autoSpaceDE w:val="0"/>
              <w:autoSpaceDN w:val="0"/>
              <w:adjustRightInd w:val="0"/>
              <w:spacing w:after="0" w:line="240" w:lineRule="auto"/>
              <w:rPr>
                <w:rFonts w:eastAsiaTheme="minorHAnsi"/>
                <w:sz w:val="20"/>
                <w:szCs w:val="20"/>
              </w:rPr>
            </w:pPr>
            <w:r w:rsidRPr="00D11B12">
              <w:rPr>
                <w:rFonts w:eastAsiaTheme="minorHAnsi"/>
                <w:sz w:val="20"/>
                <w:szCs w:val="20"/>
              </w:rPr>
              <w:t>Baixo Inferior: trabalhadores rurais não qualificados</w:t>
            </w:r>
          </w:p>
        </w:tc>
        <w:tc>
          <w:tcPr>
            <w:tcW w:w="5953" w:type="dxa"/>
            <w:tcBorders>
              <w:top w:val="single" w:sz="6" w:space="0" w:color="auto"/>
              <w:left w:val="single" w:sz="6" w:space="0" w:color="auto"/>
              <w:bottom w:val="single" w:sz="6" w:space="0" w:color="auto"/>
              <w:right w:val="single" w:sz="6" w:space="0" w:color="auto"/>
            </w:tcBorders>
            <w:shd w:val="solid" w:color="FFFFFF" w:fill="auto"/>
          </w:tcPr>
          <w:p w:rsidR="00F74DDB" w:rsidRPr="00D11B12" w:rsidRDefault="00F74DDB" w:rsidP="00A12549">
            <w:pPr>
              <w:tabs>
                <w:tab w:val="clear" w:pos="7419"/>
              </w:tabs>
              <w:autoSpaceDE w:val="0"/>
              <w:autoSpaceDN w:val="0"/>
              <w:adjustRightInd w:val="0"/>
              <w:spacing w:after="0" w:line="240" w:lineRule="auto"/>
              <w:rPr>
                <w:rFonts w:eastAsiaTheme="minorHAnsi"/>
                <w:sz w:val="20"/>
                <w:szCs w:val="20"/>
              </w:rPr>
            </w:pPr>
            <w:r w:rsidRPr="00D11B12">
              <w:rPr>
                <w:rFonts w:eastAsiaTheme="minorHAnsi"/>
                <w:sz w:val="20"/>
                <w:szCs w:val="20"/>
              </w:rPr>
              <w:t>Produtores agropecuários autônomos; outros trabalhadores na agropecuária; Pescadores</w:t>
            </w:r>
            <w:r w:rsidR="00D0155A" w:rsidRPr="00D11B12">
              <w:rPr>
                <w:rFonts w:eastAsiaTheme="minorHAnsi"/>
                <w:sz w:val="20"/>
                <w:szCs w:val="20"/>
              </w:rPr>
              <w:t>.</w:t>
            </w:r>
          </w:p>
        </w:tc>
      </w:tr>
      <w:tr w:rsidR="00F74DDB" w:rsidRPr="00D11B12" w:rsidTr="00D11B12">
        <w:trPr>
          <w:trHeight w:val="548"/>
        </w:trPr>
        <w:tc>
          <w:tcPr>
            <w:tcW w:w="3149" w:type="dxa"/>
            <w:tcBorders>
              <w:top w:val="single" w:sz="6" w:space="0" w:color="auto"/>
              <w:left w:val="single" w:sz="6" w:space="0" w:color="auto"/>
              <w:bottom w:val="single" w:sz="6" w:space="0" w:color="auto"/>
              <w:right w:val="single" w:sz="6" w:space="0" w:color="auto"/>
            </w:tcBorders>
            <w:shd w:val="solid" w:color="FFFFFF" w:fill="auto"/>
          </w:tcPr>
          <w:p w:rsidR="00F74DDB" w:rsidRPr="00D11B12" w:rsidRDefault="00F74DDB" w:rsidP="00A12549">
            <w:pPr>
              <w:tabs>
                <w:tab w:val="clear" w:pos="7419"/>
              </w:tabs>
              <w:autoSpaceDE w:val="0"/>
              <w:autoSpaceDN w:val="0"/>
              <w:adjustRightInd w:val="0"/>
              <w:spacing w:after="0" w:line="240" w:lineRule="auto"/>
              <w:rPr>
                <w:rFonts w:eastAsiaTheme="minorHAnsi"/>
                <w:sz w:val="20"/>
                <w:szCs w:val="20"/>
              </w:rPr>
            </w:pPr>
            <w:r w:rsidRPr="00D11B12">
              <w:rPr>
                <w:rFonts w:eastAsiaTheme="minorHAnsi"/>
                <w:sz w:val="20"/>
                <w:szCs w:val="20"/>
              </w:rPr>
              <w:lastRenderedPageBreak/>
              <w:t>Baixo Superior: trabalhadores urbanos não qualificados</w:t>
            </w:r>
          </w:p>
        </w:tc>
        <w:tc>
          <w:tcPr>
            <w:tcW w:w="5953" w:type="dxa"/>
            <w:tcBorders>
              <w:top w:val="single" w:sz="6" w:space="0" w:color="auto"/>
              <w:left w:val="single" w:sz="6" w:space="0" w:color="auto"/>
              <w:bottom w:val="single" w:sz="6" w:space="0" w:color="auto"/>
              <w:right w:val="single" w:sz="6" w:space="0" w:color="auto"/>
            </w:tcBorders>
            <w:shd w:val="solid" w:color="FFFFFF" w:fill="auto"/>
          </w:tcPr>
          <w:p w:rsidR="00F74DDB" w:rsidRPr="00D11B12" w:rsidRDefault="00F74DDB" w:rsidP="00A12549">
            <w:pPr>
              <w:tabs>
                <w:tab w:val="clear" w:pos="7419"/>
              </w:tabs>
              <w:autoSpaceDE w:val="0"/>
              <w:autoSpaceDN w:val="0"/>
              <w:adjustRightInd w:val="0"/>
              <w:spacing w:after="0" w:line="240" w:lineRule="auto"/>
              <w:rPr>
                <w:rFonts w:eastAsiaTheme="minorHAnsi"/>
                <w:sz w:val="20"/>
                <w:szCs w:val="20"/>
              </w:rPr>
            </w:pPr>
            <w:r w:rsidRPr="00D11B12">
              <w:rPr>
                <w:rFonts w:eastAsiaTheme="minorHAnsi"/>
                <w:sz w:val="20"/>
                <w:szCs w:val="20"/>
              </w:rPr>
              <w:t>Comerciantes por conta própria; Vigias; serventes; trabalhadores braçais sem especificação; vendedores ambulantes; empregadas domésticas.</w:t>
            </w:r>
          </w:p>
        </w:tc>
      </w:tr>
      <w:tr w:rsidR="00F74DDB" w:rsidRPr="00D11B12" w:rsidTr="00D11B12">
        <w:trPr>
          <w:trHeight w:val="556"/>
        </w:trPr>
        <w:tc>
          <w:tcPr>
            <w:tcW w:w="3149" w:type="dxa"/>
            <w:tcBorders>
              <w:top w:val="single" w:sz="6" w:space="0" w:color="auto"/>
              <w:left w:val="single" w:sz="6" w:space="0" w:color="auto"/>
              <w:bottom w:val="single" w:sz="6" w:space="0" w:color="auto"/>
              <w:right w:val="single" w:sz="6" w:space="0" w:color="auto"/>
            </w:tcBorders>
            <w:shd w:val="solid" w:color="FFFFFF" w:fill="auto"/>
          </w:tcPr>
          <w:p w:rsidR="00F74DDB" w:rsidRPr="00D11B12" w:rsidRDefault="00F74DDB" w:rsidP="00A12549">
            <w:pPr>
              <w:tabs>
                <w:tab w:val="clear" w:pos="7419"/>
              </w:tabs>
              <w:autoSpaceDE w:val="0"/>
              <w:autoSpaceDN w:val="0"/>
              <w:adjustRightInd w:val="0"/>
              <w:spacing w:after="0" w:line="240" w:lineRule="auto"/>
              <w:rPr>
                <w:rFonts w:eastAsiaTheme="minorHAnsi"/>
                <w:sz w:val="20"/>
                <w:szCs w:val="20"/>
              </w:rPr>
            </w:pPr>
            <w:r w:rsidRPr="00D11B12">
              <w:rPr>
                <w:rFonts w:eastAsiaTheme="minorHAnsi"/>
                <w:sz w:val="20"/>
                <w:szCs w:val="20"/>
              </w:rPr>
              <w:t xml:space="preserve">Médio Inferior: trabalhadores qualificados e </w:t>
            </w:r>
            <w:r w:rsidR="00D0155A" w:rsidRPr="00D11B12">
              <w:rPr>
                <w:rFonts w:eastAsiaTheme="minorHAnsi"/>
                <w:sz w:val="20"/>
                <w:szCs w:val="20"/>
              </w:rPr>
              <w:t>semiqualificados</w:t>
            </w:r>
            <w:r w:rsidRPr="00D11B12">
              <w:rPr>
                <w:rFonts w:eastAsiaTheme="minorHAnsi"/>
                <w:sz w:val="20"/>
                <w:szCs w:val="20"/>
              </w:rPr>
              <w:t>.</w:t>
            </w:r>
          </w:p>
        </w:tc>
        <w:tc>
          <w:tcPr>
            <w:tcW w:w="5953" w:type="dxa"/>
            <w:tcBorders>
              <w:top w:val="single" w:sz="6" w:space="0" w:color="auto"/>
              <w:left w:val="single" w:sz="6" w:space="0" w:color="auto"/>
              <w:bottom w:val="single" w:sz="6" w:space="0" w:color="auto"/>
              <w:right w:val="single" w:sz="6" w:space="0" w:color="auto"/>
            </w:tcBorders>
            <w:shd w:val="solid" w:color="FFFFFF" w:fill="auto"/>
          </w:tcPr>
          <w:p w:rsidR="00F74DDB" w:rsidRPr="00D11B12" w:rsidRDefault="00F74DDB" w:rsidP="00A12549">
            <w:pPr>
              <w:tabs>
                <w:tab w:val="clear" w:pos="7419"/>
              </w:tabs>
              <w:autoSpaceDE w:val="0"/>
              <w:autoSpaceDN w:val="0"/>
              <w:adjustRightInd w:val="0"/>
              <w:spacing w:after="0" w:line="240" w:lineRule="auto"/>
              <w:rPr>
                <w:rFonts w:eastAsiaTheme="minorHAnsi"/>
                <w:sz w:val="20"/>
                <w:szCs w:val="20"/>
              </w:rPr>
            </w:pPr>
            <w:r w:rsidRPr="00D11B12">
              <w:rPr>
                <w:rFonts w:eastAsiaTheme="minorHAnsi"/>
                <w:sz w:val="20"/>
                <w:szCs w:val="20"/>
              </w:rPr>
              <w:t>Motoristas; pedreiros; mecânicos de veículos; marceneiros; carpinteiros; pintores e caiadores; soldadores; eletricistas de instalações.</w:t>
            </w:r>
          </w:p>
        </w:tc>
      </w:tr>
      <w:tr w:rsidR="00F74DDB" w:rsidRPr="00D11B12" w:rsidTr="00D11B12">
        <w:trPr>
          <w:trHeight w:val="961"/>
        </w:trPr>
        <w:tc>
          <w:tcPr>
            <w:tcW w:w="3149" w:type="dxa"/>
            <w:tcBorders>
              <w:top w:val="single" w:sz="6" w:space="0" w:color="auto"/>
              <w:left w:val="single" w:sz="6" w:space="0" w:color="auto"/>
              <w:bottom w:val="single" w:sz="6" w:space="0" w:color="auto"/>
              <w:right w:val="single" w:sz="6" w:space="0" w:color="auto"/>
            </w:tcBorders>
            <w:shd w:val="solid" w:color="FFFFFF" w:fill="auto"/>
          </w:tcPr>
          <w:p w:rsidR="00F74DDB" w:rsidRPr="00D11B12" w:rsidRDefault="00F74DDB" w:rsidP="00A12549">
            <w:pPr>
              <w:tabs>
                <w:tab w:val="clear" w:pos="7419"/>
              </w:tabs>
              <w:autoSpaceDE w:val="0"/>
              <w:autoSpaceDN w:val="0"/>
              <w:adjustRightInd w:val="0"/>
              <w:spacing w:after="0" w:line="240" w:lineRule="auto"/>
              <w:rPr>
                <w:rFonts w:eastAsiaTheme="minorHAnsi"/>
                <w:sz w:val="20"/>
                <w:szCs w:val="20"/>
              </w:rPr>
            </w:pPr>
            <w:r w:rsidRPr="00D11B12">
              <w:rPr>
                <w:rFonts w:eastAsiaTheme="minorHAnsi"/>
                <w:sz w:val="20"/>
                <w:szCs w:val="20"/>
              </w:rPr>
              <w:t xml:space="preserve">Médio </w:t>
            </w:r>
            <w:proofErr w:type="spellStart"/>
            <w:r w:rsidRPr="00D11B12">
              <w:rPr>
                <w:rFonts w:eastAsiaTheme="minorHAnsi"/>
                <w:sz w:val="20"/>
                <w:szCs w:val="20"/>
              </w:rPr>
              <w:t>Médio</w:t>
            </w:r>
            <w:proofErr w:type="spellEnd"/>
            <w:r w:rsidRPr="00D11B12">
              <w:rPr>
                <w:rFonts w:eastAsiaTheme="minorHAnsi"/>
                <w:sz w:val="20"/>
                <w:szCs w:val="20"/>
              </w:rPr>
              <w:t xml:space="preserve">: trabalhadores não manuais, profissionais de nível baixo e pequenos </w:t>
            </w:r>
            <w:proofErr w:type="gramStart"/>
            <w:r w:rsidRPr="00D11B12">
              <w:rPr>
                <w:rFonts w:eastAsiaTheme="minorHAnsi"/>
                <w:sz w:val="20"/>
                <w:szCs w:val="20"/>
              </w:rPr>
              <w:t>proprietários</w:t>
            </w:r>
            <w:proofErr w:type="gramEnd"/>
          </w:p>
        </w:tc>
        <w:tc>
          <w:tcPr>
            <w:tcW w:w="5953" w:type="dxa"/>
            <w:tcBorders>
              <w:top w:val="single" w:sz="6" w:space="0" w:color="auto"/>
              <w:left w:val="single" w:sz="6" w:space="0" w:color="auto"/>
              <w:bottom w:val="single" w:sz="6" w:space="0" w:color="auto"/>
              <w:right w:val="single" w:sz="6" w:space="0" w:color="auto"/>
            </w:tcBorders>
            <w:shd w:val="solid" w:color="FFFFFF" w:fill="auto"/>
          </w:tcPr>
          <w:p w:rsidR="00F74DDB" w:rsidRPr="00D11B12" w:rsidRDefault="00F74DDB" w:rsidP="00A12549">
            <w:pPr>
              <w:tabs>
                <w:tab w:val="clear" w:pos="7419"/>
              </w:tabs>
              <w:autoSpaceDE w:val="0"/>
              <w:autoSpaceDN w:val="0"/>
              <w:adjustRightInd w:val="0"/>
              <w:spacing w:after="0" w:line="240" w:lineRule="auto"/>
              <w:rPr>
                <w:rFonts w:eastAsiaTheme="minorHAnsi"/>
                <w:sz w:val="20"/>
                <w:szCs w:val="20"/>
              </w:rPr>
            </w:pPr>
            <w:r w:rsidRPr="00D11B12">
              <w:rPr>
                <w:rFonts w:eastAsiaTheme="minorHAnsi"/>
                <w:sz w:val="20"/>
                <w:szCs w:val="20"/>
              </w:rPr>
              <w:t>Pequenos proprietários na agricultura; administradores e gerentes na</w:t>
            </w:r>
            <w:r w:rsidR="0079222A" w:rsidRPr="00D11B12">
              <w:rPr>
                <w:rFonts w:eastAsiaTheme="minorHAnsi"/>
                <w:sz w:val="20"/>
                <w:szCs w:val="20"/>
              </w:rPr>
              <w:t xml:space="preserve"> </w:t>
            </w:r>
            <w:r w:rsidRPr="00D11B12">
              <w:rPr>
                <w:rFonts w:eastAsiaTheme="minorHAnsi"/>
                <w:sz w:val="20"/>
                <w:szCs w:val="20"/>
              </w:rPr>
              <w:t>agropecuária; auxiliares administrativos e de escritório; reparadores de equipamentos; pracistas e viajantes comerciais; Praças das Forças Armadas.</w:t>
            </w:r>
          </w:p>
        </w:tc>
      </w:tr>
      <w:tr w:rsidR="00F74DDB" w:rsidRPr="00D11B12" w:rsidTr="00D11B12">
        <w:trPr>
          <w:trHeight w:val="705"/>
        </w:trPr>
        <w:tc>
          <w:tcPr>
            <w:tcW w:w="3149" w:type="dxa"/>
            <w:tcBorders>
              <w:top w:val="single" w:sz="6" w:space="0" w:color="auto"/>
              <w:left w:val="single" w:sz="6" w:space="0" w:color="auto"/>
              <w:bottom w:val="single" w:sz="6" w:space="0" w:color="auto"/>
              <w:right w:val="single" w:sz="6" w:space="0" w:color="auto"/>
            </w:tcBorders>
            <w:shd w:val="solid" w:color="FFFFFF" w:fill="auto"/>
          </w:tcPr>
          <w:p w:rsidR="00F74DDB" w:rsidRPr="00D11B12" w:rsidRDefault="00F74DDB" w:rsidP="00A12549">
            <w:pPr>
              <w:tabs>
                <w:tab w:val="clear" w:pos="7419"/>
              </w:tabs>
              <w:autoSpaceDE w:val="0"/>
              <w:autoSpaceDN w:val="0"/>
              <w:adjustRightInd w:val="0"/>
              <w:spacing w:after="0" w:line="240" w:lineRule="auto"/>
              <w:rPr>
                <w:rFonts w:eastAsiaTheme="minorHAnsi"/>
                <w:sz w:val="20"/>
                <w:szCs w:val="20"/>
              </w:rPr>
            </w:pPr>
            <w:r w:rsidRPr="00D11B12">
              <w:rPr>
                <w:rFonts w:eastAsiaTheme="minorHAnsi"/>
                <w:sz w:val="20"/>
                <w:szCs w:val="20"/>
              </w:rPr>
              <w:t>Médio Superior: profissionais de nível médio e Médios Proprietários</w:t>
            </w:r>
          </w:p>
        </w:tc>
        <w:tc>
          <w:tcPr>
            <w:tcW w:w="5953" w:type="dxa"/>
            <w:tcBorders>
              <w:top w:val="single" w:sz="6" w:space="0" w:color="auto"/>
              <w:left w:val="single" w:sz="6" w:space="0" w:color="auto"/>
              <w:bottom w:val="single" w:sz="6" w:space="0" w:color="auto"/>
              <w:right w:val="single" w:sz="6" w:space="0" w:color="auto"/>
            </w:tcBorders>
            <w:shd w:val="solid" w:color="FFFFFF" w:fill="auto"/>
          </w:tcPr>
          <w:p w:rsidR="00F74DDB" w:rsidRPr="00D11B12" w:rsidRDefault="00F74DDB" w:rsidP="00A12549">
            <w:pPr>
              <w:tabs>
                <w:tab w:val="clear" w:pos="7419"/>
              </w:tabs>
              <w:autoSpaceDE w:val="0"/>
              <w:autoSpaceDN w:val="0"/>
              <w:adjustRightInd w:val="0"/>
              <w:spacing w:after="0" w:line="240" w:lineRule="auto"/>
              <w:rPr>
                <w:rFonts w:eastAsiaTheme="minorHAnsi"/>
                <w:sz w:val="20"/>
                <w:szCs w:val="20"/>
              </w:rPr>
            </w:pPr>
            <w:r w:rsidRPr="00D11B12">
              <w:rPr>
                <w:rFonts w:eastAsiaTheme="minorHAnsi"/>
                <w:sz w:val="20"/>
                <w:szCs w:val="20"/>
              </w:rPr>
              <w:t>Criadores de gado bovino; diretores, assessores e chefes no serviço público; administradores e gerentes na indústria e no comércio; chefes e encarregados de seção; representantes comerciais.</w:t>
            </w:r>
          </w:p>
        </w:tc>
      </w:tr>
      <w:tr w:rsidR="00F74DDB" w:rsidRPr="00D11B12" w:rsidTr="00D11B12">
        <w:trPr>
          <w:trHeight w:val="971"/>
        </w:trPr>
        <w:tc>
          <w:tcPr>
            <w:tcW w:w="3149" w:type="dxa"/>
            <w:tcBorders>
              <w:top w:val="single" w:sz="6" w:space="0" w:color="auto"/>
              <w:left w:val="single" w:sz="6" w:space="0" w:color="auto"/>
              <w:bottom w:val="single" w:sz="6" w:space="0" w:color="auto"/>
              <w:right w:val="single" w:sz="6" w:space="0" w:color="auto"/>
            </w:tcBorders>
            <w:shd w:val="solid" w:color="FFFFFF" w:fill="auto"/>
          </w:tcPr>
          <w:p w:rsidR="00F74DDB" w:rsidRPr="00D11B12" w:rsidRDefault="00F74DDB" w:rsidP="00A12549">
            <w:pPr>
              <w:tabs>
                <w:tab w:val="clear" w:pos="7419"/>
              </w:tabs>
              <w:autoSpaceDE w:val="0"/>
              <w:autoSpaceDN w:val="0"/>
              <w:adjustRightInd w:val="0"/>
              <w:spacing w:after="0" w:line="240" w:lineRule="auto"/>
              <w:rPr>
                <w:rFonts w:eastAsiaTheme="minorHAnsi"/>
                <w:sz w:val="20"/>
                <w:szCs w:val="20"/>
              </w:rPr>
            </w:pPr>
            <w:r w:rsidRPr="00D11B12">
              <w:rPr>
                <w:rFonts w:eastAsiaTheme="minorHAnsi"/>
                <w:sz w:val="20"/>
                <w:szCs w:val="20"/>
              </w:rPr>
              <w:t>Alto: profissionais de nível superior e Grandes proprietários.</w:t>
            </w:r>
          </w:p>
        </w:tc>
        <w:tc>
          <w:tcPr>
            <w:tcW w:w="5953" w:type="dxa"/>
            <w:tcBorders>
              <w:top w:val="single" w:sz="6" w:space="0" w:color="auto"/>
              <w:left w:val="single" w:sz="6" w:space="0" w:color="auto"/>
              <w:bottom w:val="single" w:sz="6" w:space="0" w:color="auto"/>
              <w:right w:val="single" w:sz="6" w:space="0" w:color="auto"/>
            </w:tcBorders>
            <w:shd w:val="solid" w:color="FFFFFF" w:fill="auto"/>
          </w:tcPr>
          <w:p w:rsidR="00F74DDB" w:rsidRPr="00D11B12" w:rsidRDefault="00F74DDB" w:rsidP="00A12549">
            <w:pPr>
              <w:tabs>
                <w:tab w:val="clear" w:pos="7419"/>
              </w:tabs>
              <w:autoSpaceDE w:val="0"/>
              <w:autoSpaceDN w:val="0"/>
              <w:adjustRightInd w:val="0"/>
              <w:spacing w:after="0" w:line="240" w:lineRule="auto"/>
              <w:rPr>
                <w:rFonts w:eastAsiaTheme="minorHAnsi"/>
                <w:sz w:val="20"/>
                <w:szCs w:val="20"/>
              </w:rPr>
            </w:pPr>
            <w:r w:rsidRPr="00D11B12">
              <w:rPr>
                <w:rFonts w:eastAsiaTheme="minorHAnsi"/>
                <w:sz w:val="20"/>
                <w:szCs w:val="20"/>
              </w:rPr>
              <w:t>Empresários na Indústria; administradores e gerentes de empresas financeiras, imobiliárias e securitárias; engenheiros; médicos; contadores; professores de ensino superior; advogados; oficiais das Forças Armadas.</w:t>
            </w:r>
          </w:p>
        </w:tc>
      </w:tr>
    </w:tbl>
    <w:p w:rsidR="00F74DDB" w:rsidRPr="00346F6A" w:rsidRDefault="00156870" w:rsidP="00A12549">
      <w:pPr>
        <w:tabs>
          <w:tab w:val="clear" w:pos="7419"/>
        </w:tabs>
        <w:spacing w:after="0" w:line="240" w:lineRule="auto"/>
        <w:rPr>
          <w:sz w:val="20"/>
          <w:szCs w:val="20"/>
        </w:rPr>
      </w:pPr>
      <w:r w:rsidRPr="00346F6A">
        <w:rPr>
          <w:sz w:val="20"/>
          <w:szCs w:val="20"/>
        </w:rPr>
        <w:t>FONTE: Pastore e Silva (2000)</w:t>
      </w:r>
    </w:p>
    <w:p w:rsidR="00EE0BB7" w:rsidRPr="00346F6A" w:rsidRDefault="00EE0BB7" w:rsidP="00A12549">
      <w:pPr>
        <w:spacing w:after="0" w:line="240" w:lineRule="auto"/>
        <w:jc w:val="both"/>
      </w:pPr>
    </w:p>
    <w:sectPr w:rsidR="00EE0BB7" w:rsidRPr="00346F6A" w:rsidSect="006C0792">
      <w:footerReference w:type="default" r:id="rId20"/>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3B4" w:rsidRDefault="00AC43B4" w:rsidP="0014639A">
      <w:pPr>
        <w:spacing w:after="0" w:line="240" w:lineRule="auto"/>
      </w:pPr>
      <w:r>
        <w:separator/>
      </w:r>
    </w:p>
  </w:endnote>
  <w:endnote w:type="continuationSeparator" w:id="0">
    <w:p w:rsidR="00AC43B4" w:rsidRDefault="00AC43B4" w:rsidP="00146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32801"/>
      <w:docPartObj>
        <w:docPartGallery w:val="Page Numbers (Bottom of Page)"/>
        <w:docPartUnique/>
      </w:docPartObj>
    </w:sdtPr>
    <w:sdtEndPr/>
    <w:sdtContent>
      <w:p w:rsidR="003F5982" w:rsidRDefault="003F5982">
        <w:pPr>
          <w:pStyle w:val="Rodap"/>
          <w:jc w:val="right"/>
        </w:pPr>
        <w:r>
          <w:fldChar w:fldCharType="begin"/>
        </w:r>
        <w:r>
          <w:instrText xml:space="preserve"> PAGE   \* MERGEFORMAT </w:instrText>
        </w:r>
        <w:r>
          <w:fldChar w:fldCharType="separate"/>
        </w:r>
        <w:r w:rsidR="00805C79">
          <w:rPr>
            <w:noProof/>
          </w:rPr>
          <w:t>29</w:t>
        </w:r>
        <w:r>
          <w:rPr>
            <w:noProof/>
          </w:rPr>
          <w:fldChar w:fldCharType="end"/>
        </w:r>
      </w:p>
    </w:sdtContent>
  </w:sdt>
  <w:p w:rsidR="003F5982" w:rsidRDefault="003F598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3B4" w:rsidRDefault="00AC43B4" w:rsidP="0014639A">
      <w:pPr>
        <w:spacing w:after="0" w:line="240" w:lineRule="auto"/>
      </w:pPr>
      <w:r>
        <w:separator/>
      </w:r>
    </w:p>
  </w:footnote>
  <w:footnote w:type="continuationSeparator" w:id="0">
    <w:p w:rsidR="00AC43B4" w:rsidRDefault="00AC43B4" w:rsidP="0014639A">
      <w:pPr>
        <w:spacing w:after="0" w:line="240" w:lineRule="auto"/>
      </w:pPr>
      <w:r>
        <w:continuationSeparator/>
      </w:r>
    </w:p>
  </w:footnote>
  <w:footnote w:id="1">
    <w:p w:rsidR="003F5982" w:rsidRDefault="003F5982">
      <w:pPr>
        <w:pStyle w:val="Textodenotaderodap"/>
      </w:pPr>
      <w:r>
        <w:rPr>
          <w:rStyle w:val="Refdenotaderodap"/>
        </w:rPr>
        <w:footnoteRef/>
      </w:r>
      <w:r>
        <w:t xml:space="preserve"> A última PNAD que trouxe o suplemento de mobilidade foi realizada em 1996.</w:t>
      </w:r>
    </w:p>
  </w:footnote>
  <w:footnote w:id="2">
    <w:p w:rsidR="003F5982" w:rsidRDefault="003F5982" w:rsidP="00C56ABD">
      <w:pPr>
        <w:pStyle w:val="Textodenotaderodap"/>
        <w:jc w:val="both"/>
      </w:pPr>
      <w:r>
        <w:rPr>
          <w:rStyle w:val="Refdenotaderodap"/>
        </w:rPr>
        <w:footnoteRef/>
      </w:r>
      <w:r>
        <w:t xml:space="preserve"> O modelo elaborado por </w:t>
      </w:r>
      <w:proofErr w:type="spellStart"/>
      <w:r w:rsidRPr="00522385">
        <w:t>Angrist</w:t>
      </w:r>
      <w:proofErr w:type="spellEnd"/>
      <w:r w:rsidRPr="00522385">
        <w:t xml:space="preserve"> e Krueger (1992) e </w:t>
      </w:r>
      <w:proofErr w:type="spellStart"/>
      <w:r w:rsidRPr="00522385">
        <w:t>Arrellano</w:t>
      </w:r>
      <w:proofErr w:type="spellEnd"/>
      <w:r w:rsidRPr="00522385">
        <w:t xml:space="preserve"> e </w:t>
      </w:r>
      <w:proofErr w:type="spellStart"/>
      <w:r w:rsidRPr="00522385">
        <w:t>Meghir</w:t>
      </w:r>
      <w:proofErr w:type="spellEnd"/>
      <w:r w:rsidRPr="00522385">
        <w:t xml:space="preserve"> (1992) </w:t>
      </w:r>
      <w:r>
        <w:t xml:space="preserve">foi o </w:t>
      </w:r>
      <w:proofErr w:type="spellStart"/>
      <w:r>
        <w:rPr>
          <w:i/>
        </w:rPr>
        <w:t>T</w:t>
      </w:r>
      <w:r w:rsidRPr="00346F6A">
        <w:rPr>
          <w:i/>
        </w:rPr>
        <w:t>wo-</w:t>
      </w:r>
      <w:r>
        <w:rPr>
          <w:i/>
        </w:rPr>
        <w:t>s</w:t>
      </w:r>
      <w:r w:rsidRPr="00346F6A">
        <w:rPr>
          <w:i/>
        </w:rPr>
        <w:t>ample</w:t>
      </w:r>
      <w:proofErr w:type="spellEnd"/>
      <w:r w:rsidRPr="00346F6A">
        <w:rPr>
          <w:i/>
        </w:rPr>
        <w:t xml:space="preserve"> </w:t>
      </w:r>
      <w:r>
        <w:rPr>
          <w:i/>
        </w:rPr>
        <w:t xml:space="preserve">Instrumental </w:t>
      </w:r>
      <w:proofErr w:type="spellStart"/>
      <w:r>
        <w:rPr>
          <w:i/>
        </w:rPr>
        <w:t>V</w:t>
      </w:r>
      <w:r w:rsidRPr="00346F6A">
        <w:rPr>
          <w:i/>
        </w:rPr>
        <w:t>ariables</w:t>
      </w:r>
      <w:proofErr w:type="spellEnd"/>
      <w:r w:rsidRPr="00346F6A">
        <w:t xml:space="preserve"> (TSIV)</w:t>
      </w:r>
      <w:r>
        <w:t xml:space="preserve">. Porém, segundo </w:t>
      </w:r>
      <w:proofErr w:type="spellStart"/>
      <w:r>
        <w:t>Inoue</w:t>
      </w:r>
      <w:proofErr w:type="spellEnd"/>
      <w:r>
        <w:t xml:space="preserve"> e Solon (2005) o modelo aplicado por </w:t>
      </w:r>
      <w:r w:rsidRPr="00522385">
        <w:t>Björklund e Jäntti (1997)</w:t>
      </w:r>
      <w:r>
        <w:t xml:space="preserve"> e todos os outros que mediram a persistência intergeracional de renda foi o TS2SLS. </w:t>
      </w:r>
      <w:proofErr w:type="spellStart"/>
      <w:r>
        <w:t>Inoue</w:t>
      </w:r>
      <w:proofErr w:type="spellEnd"/>
      <w:r>
        <w:t xml:space="preserve"> e Solon (2005, 2006 e 2008) explicam a diferença entre as duas técnicas.</w:t>
      </w:r>
    </w:p>
  </w:footnote>
  <w:footnote w:id="3">
    <w:p w:rsidR="003F5982" w:rsidRDefault="003F5982">
      <w:pPr>
        <w:pStyle w:val="Textodenotaderodap"/>
      </w:pPr>
      <w:r>
        <w:rPr>
          <w:rStyle w:val="Refdenotaderodap"/>
        </w:rPr>
        <w:footnoteRef/>
      </w:r>
      <w:r>
        <w:t xml:space="preserve"> O modelo completo descrito por </w:t>
      </w:r>
      <w:r w:rsidRPr="00346F6A">
        <w:t>Björklund e Jäntti (1997)</w:t>
      </w:r>
      <w:r>
        <w:t xml:space="preserve"> é apresentado no ANEXO.</w:t>
      </w:r>
    </w:p>
  </w:footnote>
  <w:footnote w:id="4">
    <w:p w:rsidR="003F5982" w:rsidRPr="001F4EF8" w:rsidRDefault="003F5982" w:rsidP="00F44B62">
      <w:pPr>
        <w:pStyle w:val="Textodenotaderodap"/>
        <w:jc w:val="both"/>
      </w:pPr>
      <w:r w:rsidRPr="001F4EF8">
        <w:rPr>
          <w:rStyle w:val="Refdenotaderodap"/>
        </w:rPr>
        <w:footnoteRef/>
      </w:r>
      <w:r w:rsidRPr="001F4EF8">
        <w:t xml:space="preserve"> </w:t>
      </w:r>
      <w:r>
        <w:t>Em anos de realização do Censo Demográfico a</w:t>
      </w:r>
      <w:r w:rsidRPr="001F4EF8">
        <w:t xml:space="preserve"> PNAD não é realizada</w:t>
      </w:r>
      <w:r>
        <w:t>.</w:t>
      </w:r>
    </w:p>
  </w:footnote>
  <w:footnote w:id="5">
    <w:p w:rsidR="003F5982" w:rsidRPr="001F4EF8" w:rsidRDefault="003F5982" w:rsidP="00F44B62">
      <w:pPr>
        <w:pStyle w:val="Textodenotaderodap"/>
        <w:jc w:val="both"/>
      </w:pPr>
      <w:r w:rsidRPr="001F4EF8">
        <w:rPr>
          <w:rStyle w:val="Refdenotaderodap"/>
        </w:rPr>
        <w:footnoteRef/>
      </w:r>
      <w:r w:rsidRPr="001F4EF8">
        <w:t xml:space="preserve"> Os filhos informaram as características dos pais quando eles tinham 15 anos de idade.</w:t>
      </w:r>
      <w:r w:rsidRPr="00683EAA">
        <w:t xml:space="preserve"> </w:t>
      </w:r>
      <w:r>
        <w:t>Na base da Fundaj, c</w:t>
      </w:r>
      <w:r w:rsidRPr="00346F6A">
        <w:t>aso os pais estivessem desempregados na época, foi anotado a ocupação que os pais tiveram antes de ficar desempregados.</w:t>
      </w:r>
    </w:p>
  </w:footnote>
  <w:footnote w:id="6">
    <w:p w:rsidR="003F5982" w:rsidRPr="001F4EF8" w:rsidRDefault="003F5982" w:rsidP="00F44B62">
      <w:pPr>
        <w:pStyle w:val="Textodenotaderodap"/>
        <w:jc w:val="both"/>
      </w:pPr>
      <w:r w:rsidRPr="001F4EF8">
        <w:rPr>
          <w:rStyle w:val="Refdenotaderodap"/>
        </w:rPr>
        <w:footnoteRef/>
      </w:r>
      <w:r>
        <w:t xml:space="preserve"> Os pais a que nos referimos</w:t>
      </w:r>
      <w:r w:rsidRPr="001F4EF8">
        <w:t xml:space="preserve"> são os pais sintéticos. Nesse caso, não são os verdadeiros pais, mas pessoas c</w:t>
      </w:r>
      <w:r>
        <w:t>om características parecidas com as dos</w:t>
      </w:r>
      <w:r w:rsidRPr="001F4EF8">
        <w:t xml:space="preserve"> verdadeiros pais, relatado pelos filhos, na segunda amostra. PNAD 1996.</w:t>
      </w:r>
    </w:p>
  </w:footnote>
  <w:footnote w:id="7">
    <w:p w:rsidR="003F5982" w:rsidRPr="001F4EF8" w:rsidRDefault="003F5982" w:rsidP="00F44B62">
      <w:pPr>
        <w:pStyle w:val="Textodenotaderodap"/>
        <w:jc w:val="both"/>
      </w:pPr>
      <w:r w:rsidRPr="001F4EF8">
        <w:rPr>
          <w:rStyle w:val="Refdenotaderodap"/>
        </w:rPr>
        <w:footnoteRef/>
      </w:r>
      <w:r w:rsidRPr="001F4EF8">
        <w:t xml:space="preserve"> A maioria dos trabalhos consi</w:t>
      </w:r>
      <w:r>
        <w:t>deram trabalhadores com 40 horas</w:t>
      </w:r>
      <w:r w:rsidRPr="001F4EF8">
        <w:t xml:space="preserve"> ou mais. Porém</w:t>
      </w:r>
      <w:r>
        <w:t>,</w:t>
      </w:r>
      <w:r w:rsidRPr="001F4EF8">
        <w:t xml:space="preserve"> a utilização de 30 horas nesse trabalho é para captar trabalhadores </w:t>
      </w:r>
      <w:r>
        <w:t xml:space="preserve">e </w:t>
      </w:r>
      <w:r w:rsidRPr="001F4EF8">
        <w:t>funcionários públicos que trabalham 30 horas, na amostra de 2010.</w:t>
      </w:r>
      <w:r>
        <w:t xml:space="preserve"> Foram realizadas estimativas utilizando amostras com 40 horas de trabalho, as variações foram pouco relevantes.</w:t>
      </w:r>
    </w:p>
  </w:footnote>
  <w:footnote w:id="8">
    <w:p w:rsidR="003F5982" w:rsidRPr="00862112" w:rsidRDefault="003F5982" w:rsidP="00862112">
      <w:pPr>
        <w:tabs>
          <w:tab w:val="clear" w:pos="7419"/>
        </w:tabs>
        <w:spacing w:after="0" w:line="240" w:lineRule="auto"/>
        <w:jc w:val="both"/>
        <w:rPr>
          <w:sz w:val="20"/>
          <w:szCs w:val="20"/>
        </w:rPr>
      </w:pPr>
      <w:r w:rsidRPr="00862112">
        <w:rPr>
          <w:rStyle w:val="Refdenotaderodap"/>
          <w:sz w:val="20"/>
          <w:szCs w:val="20"/>
        </w:rPr>
        <w:footnoteRef/>
      </w:r>
      <w:r w:rsidRPr="00862112">
        <w:rPr>
          <w:sz w:val="20"/>
          <w:szCs w:val="20"/>
        </w:rPr>
        <w:t xml:space="preserve"> </w:t>
      </w:r>
      <w:r w:rsidRPr="00862112">
        <w:rPr>
          <w:bCs/>
          <w:sz w:val="20"/>
          <w:szCs w:val="20"/>
        </w:rPr>
        <w:t>Estratos Ocupacionais e Ocupações Representativas</w:t>
      </w:r>
      <w:r>
        <w:rPr>
          <w:bCs/>
          <w:sz w:val="20"/>
          <w:szCs w:val="20"/>
        </w:rPr>
        <w:t xml:space="preserve"> estão na Tabela 01 do ANEXO</w:t>
      </w:r>
      <w:r w:rsidRPr="00862112">
        <w:rPr>
          <w:bCs/>
          <w:sz w:val="20"/>
          <w:szCs w:val="20"/>
        </w:rPr>
        <w:t>.</w:t>
      </w:r>
    </w:p>
  </w:footnote>
  <w:footnote w:id="9">
    <w:p w:rsidR="003F5982" w:rsidRPr="00862112" w:rsidRDefault="003F5982" w:rsidP="00F2596B">
      <w:pPr>
        <w:pStyle w:val="Textodenotaderodap"/>
        <w:jc w:val="both"/>
      </w:pPr>
      <w:r w:rsidRPr="00862112">
        <w:rPr>
          <w:rStyle w:val="Refdenotaderodap"/>
        </w:rPr>
        <w:footnoteRef/>
      </w:r>
      <w:r w:rsidRPr="00862112">
        <w:t xml:space="preserve"> As estatísticas descritivas variam conforme o conceito de renda, devido à diferença no tamanho da amostra, ocasionada principalmente a respostas nulas e </w:t>
      </w:r>
      <w:proofErr w:type="gramStart"/>
      <w:r w:rsidRPr="00862112">
        <w:t>não-resposta</w:t>
      </w:r>
      <w:proofErr w:type="gramEnd"/>
      <w:r w:rsidRPr="00862112">
        <w:t xml:space="preserve">. </w:t>
      </w:r>
    </w:p>
  </w:footnote>
  <w:footnote w:id="10">
    <w:p w:rsidR="003F5982" w:rsidRDefault="003F5982">
      <w:pPr>
        <w:pStyle w:val="Textodenotaderodap"/>
      </w:pPr>
      <w:r>
        <w:rPr>
          <w:rStyle w:val="Refdenotaderodap"/>
        </w:rPr>
        <w:footnoteRef/>
      </w:r>
      <w:r>
        <w:t xml:space="preserve"> Pero e Szerman (2007) utilizam o conceito de Renda </w:t>
      </w:r>
      <w:r w:rsidRPr="00F77422">
        <w:rPr>
          <w:i/>
        </w:rPr>
        <w:t>per capita</w:t>
      </w:r>
      <w:r>
        <w:t>.</w:t>
      </w:r>
    </w:p>
  </w:footnote>
  <w:footnote w:id="11">
    <w:p w:rsidR="003F5982" w:rsidRPr="00EE1785" w:rsidRDefault="003F5982" w:rsidP="00C538FE">
      <w:pPr>
        <w:pStyle w:val="Textodenotaderodap"/>
        <w:jc w:val="both"/>
      </w:pPr>
      <w:r w:rsidRPr="00EE1785">
        <w:rPr>
          <w:rStyle w:val="Refdenotaderodap"/>
        </w:rPr>
        <w:footnoteRef/>
      </w:r>
      <w:r w:rsidRPr="00EE1785">
        <w:t xml:space="preserve"> Para as duas amostras o filtro dos pais sintéticos </w:t>
      </w:r>
      <w:r>
        <w:t xml:space="preserve">é </w:t>
      </w:r>
      <w:r w:rsidRPr="00EE1785">
        <w:t>o mesmo.</w:t>
      </w:r>
    </w:p>
  </w:footnote>
  <w:footnote w:id="12">
    <w:p w:rsidR="003F5982" w:rsidRDefault="003F5982" w:rsidP="004447DD">
      <w:pPr>
        <w:pStyle w:val="Textodenotaderodap"/>
      </w:pPr>
      <w:r>
        <w:rPr>
          <w:rStyle w:val="Refdenotaderodap"/>
        </w:rPr>
        <w:footnoteRef/>
      </w:r>
      <w:r>
        <w:t xml:space="preserve"> Os níveis de persistências medidos ajustados para a idade estão apresentados no APÊNDICE I. </w:t>
      </w:r>
    </w:p>
  </w:footnote>
  <w:footnote w:id="13">
    <w:p w:rsidR="003F5982" w:rsidRPr="004F2C1D" w:rsidRDefault="003F5982" w:rsidP="000A76EA">
      <w:pPr>
        <w:pStyle w:val="Textodenotaderodap"/>
        <w:jc w:val="both"/>
      </w:pPr>
      <w:r w:rsidRPr="004F2C1D">
        <w:rPr>
          <w:rStyle w:val="Refdenotaderodap"/>
        </w:rPr>
        <w:footnoteRef/>
      </w:r>
      <w:r w:rsidRPr="004F2C1D">
        <w:t xml:space="preserve"> O erro padrão foi calculado através de bootstrap da seguinte forma: em primeiro lugar a amostra dos pais é utilizada para realizar a regressão do primeiro estágio. A relação entre o salário e os instrumentos é verificada utilizando bootstrap. Em seguida, essa estimação é utilizada para construir a renda predita dos pais. Então a elasticidade de renda dos pais e filhos é estimada. Este procedimento é repetido K = 1.000 vezes e utilizamos o desvio-padrão das mil estimativas de bootstrap como os erros-padrão.</w:t>
      </w:r>
    </w:p>
    <w:p w:rsidR="003F5982" w:rsidRPr="00B228EC" w:rsidRDefault="003F5982" w:rsidP="000A76EA">
      <w:pPr>
        <w:pStyle w:val="Textodenotaderodap"/>
        <w:jc w:val="both"/>
        <w:rPr>
          <w:color w:val="FF0000"/>
        </w:rPr>
      </w:pPr>
    </w:p>
  </w:footnote>
  <w:footnote w:id="14">
    <w:p w:rsidR="003F5982" w:rsidRPr="003C3317" w:rsidRDefault="003F5982" w:rsidP="00EC7D2A">
      <w:pPr>
        <w:pStyle w:val="Textodenotaderodap"/>
      </w:pPr>
      <w:r w:rsidRPr="003C3317">
        <w:rPr>
          <w:rStyle w:val="Refdenotaderodap"/>
        </w:rPr>
        <w:footnoteRef/>
      </w:r>
      <w:r w:rsidRPr="003C3317">
        <w:t xml:space="preserve"> Os instrumentos utilizados par medir a pe</w:t>
      </w:r>
      <w:r>
        <w:t xml:space="preserve">rsistência dos Estados Unidos </w:t>
      </w:r>
      <w:proofErr w:type="gramStart"/>
      <w:r>
        <w:t>foram</w:t>
      </w:r>
      <w:proofErr w:type="gramEnd"/>
      <w:r w:rsidRPr="003C3317">
        <w:t xml:space="preserve"> a educa</w:t>
      </w:r>
      <w:r>
        <w:t>ção e ocupação, já para o Peru foi</w:t>
      </w:r>
      <w:r w:rsidRPr="003C3317">
        <w:t xml:space="preserve"> apenas a educação.</w:t>
      </w:r>
    </w:p>
  </w:footnote>
  <w:footnote w:id="15">
    <w:p w:rsidR="003F5982" w:rsidRDefault="003F5982" w:rsidP="00836F55">
      <w:pPr>
        <w:pStyle w:val="Textodenotaderodap"/>
        <w:jc w:val="both"/>
      </w:pPr>
      <w:r>
        <w:rPr>
          <w:rStyle w:val="Refdenotaderodap"/>
        </w:rPr>
        <w:footnoteRef/>
      </w:r>
      <w:r>
        <w:t xml:space="preserve"> No trabalho de Pero e Szerman (2008), os autores utilizam renda familiar p</w:t>
      </w:r>
      <w:r w:rsidRPr="00051208">
        <w:rPr>
          <w:i/>
        </w:rPr>
        <w:t>er</w:t>
      </w:r>
      <w:r>
        <w:rPr>
          <w:i/>
        </w:rPr>
        <w:t xml:space="preserve"> </w:t>
      </w:r>
      <w:r w:rsidRPr="00051208">
        <w:rPr>
          <w:i/>
        </w:rPr>
        <w:t>capta</w:t>
      </w:r>
      <w:r>
        <w:t xml:space="preserve"> e não renda familiar como neste trabalho.</w:t>
      </w:r>
    </w:p>
  </w:footnote>
  <w:footnote w:id="16">
    <w:p w:rsidR="003F5982" w:rsidRPr="00475967" w:rsidRDefault="003F5982" w:rsidP="00BD10BA">
      <w:pPr>
        <w:pStyle w:val="Textodenotaderodap"/>
        <w:jc w:val="both"/>
      </w:pPr>
      <w:r w:rsidRPr="00475967">
        <w:rPr>
          <w:rStyle w:val="Refdenotaderodap"/>
        </w:rPr>
        <w:footnoteRef/>
      </w:r>
      <w:r w:rsidRPr="00475967">
        <w:t xml:space="preserve"> O método utilizado para estima</w:t>
      </w:r>
      <w:r>
        <w:t>r a renda dos pais foi o mesmo utilizado</w:t>
      </w:r>
      <w:r w:rsidRPr="00475967">
        <w:t xml:space="preserve"> para gerar os níveis de persistência nos anos de 1996 e 2010. Os</w:t>
      </w:r>
      <w:r>
        <w:t xml:space="preserve"> instrumentos utilizados foram</w:t>
      </w:r>
      <w:r w:rsidRPr="00475967">
        <w:t xml:space="preserve"> educação e ocupação.</w:t>
      </w:r>
    </w:p>
  </w:footnote>
  <w:footnote w:id="17">
    <w:p w:rsidR="003F5982" w:rsidRPr="00A2542F" w:rsidRDefault="003F5982" w:rsidP="00BA1DB4">
      <w:pPr>
        <w:pStyle w:val="Textodenotaderodap"/>
        <w:jc w:val="both"/>
      </w:pPr>
      <w:r w:rsidRPr="00A2542F">
        <w:rPr>
          <w:rStyle w:val="Refdenotaderodap"/>
        </w:rPr>
        <w:footnoteRef/>
      </w:r>
      <w:r w:rsidRPr="00A2542F">
        <w:t xml:space="preserve"> A matriz de transição gerada</w:t>
      </w:r>
      <w:r>
        <w:t xml:space="preserve"> com os dados está na Tabela A do APÊNDICE A</w:t>
      </w:r>
      <w:r w:rsidRPr="00A2542F">
        <w:t>.</w:t>
      </w:r>
    </w:p>
  </w:footnote>
  <w:footnote w:id="18">
    <w:p w:rsidR="003F5982" w:rsidRPr="001C7974" w:rsidRDefault="003F5982" w:rsidP="00BA1DB4">
      <w:pPr>
        <w:pStyle w:val="Textodenotaderodap"/>
        <w:jc w:val="both"/>
      </w:pPr>
      <w:r w:rsidRPr="001C7974">
        <w:rPr>
          <w:rStyle w:val="Refdenotaderodap"/>
        </w:rPr>
        <w:footnoteRef/>
      </w:r>
      <w:r w:rsidRPr="001C7974">
        <w:t xml:space="preserve"> </w:t>
      </w:r>
      <w:r>
        <w:t>As características foram classificadas da seguinte forma: Idade - 30-34 (ID1), 35-39 (ID2), 40-44 (ID3), 45-50 (ID4); Raça - Branca (B), Negra (N) e Outros (O); Gênero - Homens e Mulheres; e Educação - Sem escolaridade (E1</w:t>
      </w:r>
      <w:r w:rsidRPr="0040307B">
        <w:t>); Fundamental básico incompleto (</w:t>
      </w:r>
      <w:r>
        <w:t>E2</w:t>
      </w:r>
      <w:r w:rsidRPr="0040307B">
        <w:t>); Fundamental básico completo (</w:t>
      </w:r>
      <w:r>
        <w:t>E3</w:t>
      </w:r>
      <w:r w:rsidRPr="0040307B">
        <w:t>); Fundamental incompleto (</w:t>
      </w:r>
      <w:r>
        <w:t>E4</w:t>
      </w:r>
      <w:r w:rsidRPr="0040307B">
        <w:t>); Fundamental completo (</w:t>
      </w:r>
      <w:r>
        <w:t>E5</w:t>
      </w:r>
      <w:r w:rsidRPr="0040307B">
        <w:t>); Ensino médio incompleto (</w:t>
      </w:r>
      <w:r>
        <w:t>E6); Ensino Médio completo (E7</w:t>
      </w:r>
      <w:r w:rsidRPr="0040307B">
        <w:t>); Superior incompleto (</w:t>
      </w:r>
      <w:r>
        <w:t>E8</w:t>
      </w:r>
      <w:r w:rsidRPr="0040307B">
        <w:t>); Superior completo (</w:t>
      </w:r>
      <w:r>
        <w:t>E9</w:t>
      </w:r>
      <w:r w:rsidRPr="0040307B">
        <w:t>).</w:t>
      </w:r>
    </w:p>
  </w:footnote>
  <w:footnote w:id="19">
    <w:p w:rsidR="003F5982" w:rsidRDefault="003F5982">
      <w:pPr>
        <w:pStyle w:val="Textodenotaderodap"/>
      </w:pPr>
      <w:r>
        <w:rPr>
          <w:rStyle w:val="Refdenotaderodap"/>
        </w:rPr>
        <w:footnoteRef/>
      </w:r>
      <w:r>
        <w:t xml:space="preserve"> Ver matriz de transição empilhada na Tabela B do APÊNDICE B.</w:t>
      </w:r>
    </w:p>
  </w:footnote>
  <w:footnote w:id="20">
    <w:p w:rsidR="003F5982" w:rsidRDefault="003F5982">
      <w:pPr>
        <w:pStyle w:val="Textodenotaderodap"/>
      </w:pPr>
      <w:r>
        <w:rPr>
          <w:rStyle w:val="Refdenotaderodap"/>
        </w:rPr>
        <w:footnoteRef/>
      </w:r>
      <w:r>
        <w:t xml:space="preserve"> Ver matrizes A e B no APÊNDICE C.</w:t>
      </w:r>
    </w:p>
  </w:footnote>
  <w:footnote w:id="21">
    <w:p w:rsidR="003F5982" w:rsidRDefault="003F5982" w:rsidP="00507AE0">
      <w:pPr>
        <w:pStyle w:val="Textodenotaderodap"/>
        <w:jc w:val="both"/>
      </w:pPr>
      <w:r>
        <w:rPr>
          <w:rStyle w:val="Refdenotaderodap"/>
        </w:rPr>
        <w:footnoteRef/>
      </w:r>
      <w:r>
        <w:t xml:space="preserve"> A região metropolitana de Recife é composta de zonas urbana e rural, porém há dois motivos para tratar a amostra como sendo toda urbana: o primeiro motivo para se tratar a amostra como sendo urbana é a pequena quantidade de pessoas representando a zona rural; já a segunda, por se tratar de uma região metropolitana as zonas rurais estão inseridas no contexto urbano, tendo pouca variação espacial entre zonas urbana e rural.</w:t>
      </w:r>
    </w:p>
  </w:footnote>
  <w:footnote w:id="22">
    <w:p w:rsidR="003F5982" w:rsidRDefault="003F5982" w:rsidP="00C37928">
      <w:pPr>
        <w:pStyle w:val="Textodenotaderodap"/>
        <w:jc w:val="both"/>
      </w:pPr>
      <w:r>
        <w:rPr>
          <w:rStyle w:val="Refdenotaderodap"/>
        </w:rPr>
        <w:footnoteRef/>
      </w:r>
      <w:r>
        <w:t xml:space="preserve"> Não se pode afirmar que a mobilidade intergeracional de renda para os negros é maior, como medida de elasticidade, já que não se realizou uma estimação para a população negra da RMR, apenas afirmar que negros têm maior mobilidade ascendente, ou seja, um maior percentual de negros tem maiores rendas que seus pais.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73BD2"/>
    <w:multiLevelType w:val="hybridMultilevel"/>
    <w:tmpl w:val="FF82CC3E"/>
    <w:lvl w:ilvl="0" w:tplc="227EB25C">
      <w:start w:val="1"/>
      <w:numFmt w:val="decimal"/>
      <w:lvlText w:val="%1."/>
      <w:lvlJc w:val="left"/>
      <w:pPr>
        <w:ind w:left="1636"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40"/>
    <w:rsid w:val="00001588"/>
    <w:rsid w:val="00002AC5"/>
    <w:rsid w:val="0000317E"/>
    <w:rsid w:val="000031A0"/>
    <w:rsid w:val="00006436"/>
    <w:rsid w:val="00006FEA"/>
    <w:rsid w:val="000109C1"/>
    <w:rsid w:val="0001157F"/>
    <w:rsid w:val="00013684"/>
    <w:rsid w:val="00013970"/>
    <w:rsid w:val="00015560"/>
    <w:rsid w:val="000179D5"/>
    <w:rsid w:val="00020556"/>
    <w:rsid w:val="00020DB6"/>
    <w:rsid w:val="000261B7"/>
    <w:rsid w:val="00026A70"/>
    <w:rsid w:val="00026AEC"/>
    <w:rsid w:val="00026E01"/>
    <w:rsid w:val="00030830"/>
    <w:rsid w:val="00033B5B"/>
    <w:rsid w:val="0003470A"/>
    <w:rsid w:val="00034AC2"/>
    <w:rsid w:val="0003540F"/>
    <w:rsid w:val="00040D2E"/>
    <w:rsid w:val="00041CB7"/>
    <w:rsid w:val="00042D60"/>
    <w:rsid w:val="00042DB0"/>
    <w:rsid w:val="00044CCD"/>
    <w:rsid w:val="0004502F"/>
    <w:rsid w:val="00046BA8"/>
    <w:rsid w:val="00050689"/>
    <w:rsid w:val="000510D7"/>
    <w:rsid w:val="00051208"/>
    <w:rsid w:val="00051605"/>
    <w:rsid w:val="0005225B"/>
    <w:rsid w:val="000534CC"/>
    <w:rsid w:val="000534E3"/>
    <w:rsid w:val="00053ADD"/>
    <w:rsid w:val="00055A83"/>
    <w:rsid w:val="00057CF0"/>
    <w:rsid w:val="00061013"/>
    <w:rsid w:val="0006418B"/>
    <w:rsid w:val="000673D2"/>
    <w:rsid w:val="0007047E"/>
    <w:rsid w:val="0007054B"/>
    <w:rsid w:val="00071C81"/>
    <w:rsid w:val="00072960"/>
    <w:rsid w:val="00082F11"/>
    <w:rsid w:val="00083A73"/>
    <w:rsid w:val="0009443D"/>
    <w:rsid w:val="00094578"/>
    <w:rsid w:val="00095EB4"/>
    <w:rsid w:val="000A0F8E"/>
    <w:rsid w:val="000A1EFE"/>
    <w:rsid w:val="000A4E5E"/>
    <w:rsid w:val="000A5585"/>
    <w:rsid w:val="000A68C9"/>
    <w:rsid w:val="000A76EA"/>
    <w:rsid w:val="000B0AE6"/>
    <w:rsid w:val="000B0F37"/>
    <w:rsid w:val="000B1085"/>
    <w:rsid w:val="000B1475"/>
    <w:rsid w:val="000B2CDF"/>
    <w:rsid w:val="000B6A04"/>
    <w:rsid w:val="000B71C8"/>
    <w:rsid w:val="000C18A5"/>
    <w:rsid w:val="000C19C6"/>
    <w:rsid w:val="000C1C76"/>
    <w:rsid w:val="000C23E9"/>
    <w:rsid w:val="000C4F63"/>
    <w:rsid w:val="000D1967"/>
    <w:rsid w:val="000D45F7"/>
    <w:rsid w:val="000D4A14"/>
    <w:rsid w:val="000D6351"/>
    <w:rsid w:val="000E1298"/>
    <w:rsid w:val="000E2338"/>
    <w:rsid w:val="000E2663"/>
    <w:rsid w:val="000E2817"/>
    <w:rsid w:val="000E2F09"/>
    <w:rsid w:val="000E33D2"/>
    <w:rsid w:val="000E66EF"/>
    <w:rsid w:val="000E68DF"/>
    <w:rsid w:val="000E6C45"/>
    <w:rsid w:val="000F142C"/>
    <w:rsid w:val="000F2CE4"/>
    <w:rsid w:val="000F3FD5"/>
    <w:rsid w:val="000F3FFF"/>
    <w:rsid w:val="0010077E"/>
    <w:rsid w:val="00100ED6"/>
    <w:rsid w:val="00103D16"/>
    <w:rsid w:val="001040F2"/>
    <w:rsid w:val="00105867"/>
    <w:rsid w:val="00106329"/>
    <w:rsid w:val="001074B3"/>
    <w:rsid w:val="00110DF3"/>
    <w:rsid w:val="00115C72"/>
    <w:rsid w:val="00115F9E"/>
    <w:rsid w:val="001178B6"/>
    <w:rsid w:val="00120E17"/>
    <w:rsid w:val="00125430"/>
    <w:rsid w:val="00125B53"/>
    <w:rsid w:val="001276BB"/>
    <w:rsid w:val="0013078A"/>
    <w:rsid w:val="001307A3"/>
    <w:rsid w:val="00131D47"/>
    <w:rsid w:val="00133CBC"/>
    <w:rsid w:val="00136433"/>
    <w:rsid w:val="00141A6A"/>
    <w:rsid w:val="00142268"/>
    <w:rsid w:val="00143B33"/>
    <w:rsid w:val="001448A2"/>
    <w:rsid w:val="00144921"/>
    <w:rsid w:val="00145185"/>
    <w:rsid w:val="00145C95"/>
    <w:rsid w:val="001462DC"/>
    <w:rsid w:val="0014639A"/>
    <w:rsid w:val="00146FC7"/>
    <w:rsid w:val="001475C3"/>
    <w:rsid w:val="00153D2D"/>
    <w:rsid w:val="001547C1"/>
    <w:rsid w:val="00156870"/>
    <w:rsid w:val="00156BD7"/>
    <w:rsid w:val="00157372"/>
    <w:rsid w:val="00163FB9"/>
    <w:rsid w:val="001647B9"/>
    <w:rsid w:val="00164F04"/>
    <w:rsid w:val="00167482"/>
    <w:rsid w:val="001701B0"/>
    <w:rsid w:val="001719D6"/>
    <w:rsid w:val="00171B36"/>
    <w:rsid w:val="001721D1"/>
    <w:rsid w:val="00173E6C"/>
    <w:rsid w:val="00174148"/>
    <w:rsid w:val="00174289"/>
    <w:rsid w:val="00174DC1"/>
    <w:rsid w:val="0017606C"/>
    <w:rsid w:val="001817D0"/>
    <w:rsid w:val="00182A9E"/>
    <w:rsid w:val="0018361B"/>
    <w:rsid w:val="00183A4B"/>
    <w:rsid w:val="001863BB"/>
    <w:rsid w:val="00186508"/>
    <w:rsid w:val="001905F7"/>
    <w:rsid w:val="0019086A"/>
    <w:rsid w:val="001917E9"/>
    <w:rsid w:val="0019798A"/>
    <w:rsid w:val="001A0518"/>
    <w:rsid w:val="001A0DAC"/>
    <w:rsid w:val="001A521C"/>
    <w:rsid w:val="001B02D2"/>
    <w:rsid w:val="001B04A0"/>
    <w:rsid w:val="001B18BA"/>
    <w:rsid w:val="001B1DA7"/>
    <w:rsid w:val="001B279A"/>
    <w:rsid w:val="001B2BCF"/>
    <w:rsid w:val="001B2DB6"/>
    <w:rsid w:val="001B35A2"/>
    <w:rsid w:val="001B5BBF"/>
    <w:rsid w:val="001B60B8"/>
    <w:rsid w:val="001B611B"/>
    <w:rsid w:val="001B71DE"/>
    <w:rsid w:val="001B7412"/>
    <w:rsid w:val="001C0C2F"/>
    <w:rsid w:val="001C0E92"/>
    <w:rsid w:val="001C0FDE"/>
    <w:rsid w:val="001C1961"/>
    <w:rsid w:val="001C254C"/>
    <w:rsid w:val="001C27DB"/>
    <w:rsid w:val="001C370D"/>
    <w:rsid w:val="001D02C3"/>
    <w:rsid w:val="001D0D49"/>
    <w:rsid w:val="001D1BFF"/>
    <w:rsid w:val="001D4673"/>
    <w:rsid w:val="001D5421"/>
    <w:rsid w:val="001D5A90"/>
    <w:rsid w:val="001D5F61"/>
    <w:rsid w:val="001D7135"/>
    <w:rsid w:val="001E0670"/>
    <w:rsid w:val="001E2149"/>
    <w:rsid w:val="001E5CB4"/>
    <w:rsid w:val="001E76FA"/>
    <w:rsid w:val="001F0F9E"/>
    <w:rsid w:val="001F35B0"/>
    <w:rsid w:val="001F6C07"/>
    <w:rsid w:val="001F6E69"/>
    <w:rsid w:val="00201353"/>
    <w:rsid w:val="00201657"/>
    <w:rsid w:val="00202F4D"/>
    <w:rsid w:val="002032A1"/>
    <w:rsid w:val="00204190"/>
    <w:rsid w:val="002043A9"/>
    <w:rsid w:val="0020538B"/>
    <w:rsid w:val="0021075E"/>
    <w:rsid w:val="00210A26"/>
    <w:rsid w:val="00210E4D"/>
    <w:rsid w:val="0022064E"/>
    <w:rsid w:val="00222ABD"/>
    <w:rsid w:val="00225967"/>
    <w:rsid w:val="00226221"/>
    <w:rsid w:val="002305B4"/>
    <w:rsid w:val="0023091A"/>
    <w:rsid w:val="00231809"/>
    <w:rsid w:val="00231CC7"/>
    <w:rsid w:val="002321D3"/>
    <w:rsid w:val="002324F8"/>
    <w:rsid w:val="002331DD"/>
    <w:rsid w:val="002333C4"/>
    <w:rsid w:val="00233F96"/>
    <w:rsid w:val="002340C4"/>
    <w:rsid w:val="002340EC"/>
    <w:rsid w:val="0023536B"/>
    <w:rsid w:val="00235935"/>
    <w:rsid w:val="0023677F"/>
    <w:rsid w:val="00236B91"/>
    <w:rsid w:val="0024251A"/>
    <w:rsid w:val="00243D9B"/>
    <w:rsid w:val="00243F1A"/>
    <w:rsid w:val="00244357"/>
    <w:rsid w:val="00245CF7"/>
    <w:rsid w:val="00245E19"/>
    <w:rsid w:val="00246A1B"/>
    <w:rsid w:val="00250576"/>
    <w:rsid w:val="0025257C"/>
    <w:rsid w:val="0025327A"/>
    <w:rsid w:val="002546E6"/>
    <w:rsid w:val="00255926"/>
    <w:rsid w:val="00255E10"/>
    <w:rsid w:val="002579CF"/>
    <w:rsid w:val="00261767"/>
    <w:rsid w:val="002624E4"/>
    <w:rsid w:val="002667F2"/>
    <w:rsid w:val="00267967"/>
    <w:rsid w:val="002707D2"/>
    <w:rsid w:val="002709A5"/>
    <w:rsid w:val="0027237A"/>
    <w:rsid w:val="00272B0B"/>
    <w:rsid w:val="00274D84"/>
    <w:rsid w:val="00275C69"/>
    <w:rsid w:val="00277805"/>
    <w:rsid w:val="00277A2F"/>
    <w:rsid w:val="00284DEE"/>
    <w:rsid w:val="00285512"/>
    <w:rsid w:val="00286F84"/>
    <w:rsid w:val="0028707D"/>
    <w:rsid w:val="00287EE5"/>
    <w:rsid w:val="00290744"/>
    <w:rsid w:val="00290827"/>
    <w:rsid w:val="00290983"/>
    <w:rsid w:val="00291B63"/>
    <w:rsid w:val="002920EF"/>
    <w:rsid w:val="002922D7"/>
    <w:rsid w:val="002944E3"/>
    <w:rsid w:val="002949C3"/>
    <w:rsid w:val="00296320"/>
    <w:rsid w:val="002967F1"/>
    <w:rsid w:val="002972B8"/>
    <w:rsid w:val="002A0E6E"/>
    <w:rsid w:val="002A656D"/>
    <w:rsid w:val="002A684E"/>
    <w:rsid w:val="002A73A3"/>
    <w:rsid w:val="002A7B29"/>
    <w:rsid w:val="002B14AC"/>
    <w:rsid w:val="002B3576"/>
    <w:rsid w:val="002B39D7"/>
    <w:rsid w:val="002B52C2"/>
    <w:rsid w:val="002B68B4"/>
    <w:rsid w:val="002C1BF8"/>
    <w:rsid w:val="002C31C4"/>
    <w:rsid w:val="002C45F9"/>
    <w:rsid w:val="002C4F69"/>
    <w:rsid w:val="002C6853"/>
    <w:rsid w:val="002C6B18"/>
    <w:rsid w:val="002C6ECF"/>
    <w:rsid w:val="002C7DDE"/>
    <w:rsid w:val="002D4805"/>
    <w:rsid w:val="002D4CBE"/>
    <w:rsid w:val="002D7935"/>
    <w:rsid w:val="002E1356"/>
    <w:rsid w:val="002E3FFA"/>
    <w:rsid w:val="002E4680"/>
    <w:rsid w:val="002E5000"/>
    <w:rsid w:val="002E59FD"/>
    <w:rsid w:val="002F0FDB"/>
    <w:rsid w:val="002F3284"/>
    <w:rsid w:val="002F3378"/>
    <w:rsid w:val="002F4077"/>
    <w:rsid w:val="002F48B1"/>
    <w:rsid w:val="002F5048"/>
    <w:rsid w:val="002F6860"/>
    <w:rsid w:val="002F73AF"/>
    <w:rsid w:val="00300636"/>
    <w:rsid w:val="00311F16"/>
    <w:rsid w:val="00312201"/>
    <w:rsid w:val="00312383"/>
    <w:rsid w:val="003133E1"/>
    <w:rsid w:val="00313625"/>
    <w:rsid w:val="00313AD8"/>
    <w:rsid w:val="00314E2F"/>
    <w:rsid w:val="00316A95"/>
    <w:rsid w:val="00320FFE"/>
    <w:rsid w:val="00323DBA"/>
    <w:rsid w:val="0032442E"/>
    <w:rsid w:val="00326310"/>
    <w:rsid w:val="00326AB5"/>
    <w:rsid w:val="00327B3F"/>
    <w:rsid w:val="00335D63"/>
    <w:rsid w:val="003367A6"/>
    <w:rsid w:val="00336BC4"/>
    <w:rsid w:val="0033707E"/>
    <w:rsid w:val="00341EE3"/>
    <w:rsid w:val="0034303F"/>
    <w:rsid w:val="00344649"/>
    <w:rsid w:val="00344FB8"/>
    <w:rsid w:val="00346F6A"/>
    <w:rsid w:val="0035046E"/>
    <w:rsid w:val="00350F7A"/>
    <w:rsid w:val="003513D8"/>
    <w:rsid w:val="0035288D"/>
    <w:rsid w:val="003538C3"/>
    <w:rsid w:val="003546C7"/>
    <w:rsid w:val="00360FDB"/>
    <w:rsid w:val="00361FC8"/>
    <w:rsid w:val="00362398"/>
    <w:rsid w:val="003656AD"/>
    <w:rsid w:val="003664D2"/>
    <w:rsid w:val="00370480"/>
    <w:rsid w:val="00372E39"/>
    <w:rsid w:val="003736DB"/>
    <w:rsid w:val="003744FA"/>
    <w:rsid w:val="00377142"/>
    <w:rsid w:val="00384DBB"/>
    <w:rsid w:val="003874A0"/>
    <w:rsid w:val="00390FD7"/>
    <w:rsid w:val="00391156"/>
    <w:rsid w:val="003912EA"/>
    <w:rsid w:val="0039486A"/>
    <w:rsid w:val="00395B4C"/>
    <w:rsid w:val="003968A5"/>
    <w:rsid w:val="00396CDB"/>
    <w:rsid w:val="003A012D"/>
    <w:rsid w:val="003A3655"/>
    <w:rsid w:val="003A4199"/>
    <w:rsid w:val="003A5CAF"/>
    <w:rsid w:val="003A6E01"/>
    <w:rsid w:val="003A7090"/>
    <w:rsid w:val="003A7FFC"/>
    <w:rsid w:val="003B009E"/>
    <w:rsid w:val="003B0FA5"/>
    <w:rsid w:val="003B1961"/>
    <w:rsid w:val="003B1EF8"/>
    <w:rsid w:val="003B3152"/>
    <w:rsid w:val="003B33A2"/>
    <w:rsid w:val="003B5990"/>
    <w:rsid w:val="003B6A77"/>
    <w:rsid w:val="003C2783"/>
    <w:rsid w:val="003C2F6A"/>
    <w:rsid w:val="003C3B8A"/>
    <w:rsid w:val="003C563C"/>
    <w:rsid w:val="003C661E"/>
    <w:rsid w:val="003D0A82"/>
    <w:rsid w:val="003D21C0"/>
    <w:rsid w:val="003D576F"/>
    <w:rsid w:val="003D5E92"/>
    <w:rsid w:val="003D66FF"/>
    <w:rsid w:val="003D6AEC"/>
    <w:rsid w:val="003D7698"/>
    <w:rsid w:val="003E021F"/>
    <w:rsid w:val="003E33FD"/>
    <w:rsid w:val="003E4A28"/>
    <w:rsid w:val="003E4AB4"/>
    <w:rsid w:val="003E502D"/>
    <w:rsid w:val="003E50EC"/>
    <w:rsid w:val="003E70C0"/>
    <w:rsid w:val="003F1011"/>
    <w:rsid w:val="003F18DD"/>
    <w:rsid w:val="003F32F7"/>
    <w:rsid w:val="003F36D5"/>
    <w:rsid w:val="003F570F"/>
    <w:rsid w:val="003F5982"/>
    <w:rsid w:val="003F5F67"/>
    <w:rsid w:val="00401708"/>
    <w:rsid w:val="0040514C"/>
    <w:rsid w:val="004107A4"/>
    <w:rsid w:val="00415E98"/>
    <w:rsid w:val="004206CD"/>
    <w:rsid w:val="004217AD"/>
    <w:rsid w:val="004247FA"/>
    <w:rsid w:val="00424FCD"/>
    <w:rsid w:val="00425C5D"/>
    <w:rsid w:val="00427142"/>
    <w:rsid w:val="00427C7B"/>
    <w:rsid w:val="00430E1D"/>
    <w:rsid w:val="00434F4D"/>
    <w:rsid w:val="004357B2"/>
    <w:rsid w:val="00436E96"/>
    <w:rsid w:val="00441B3F"/>
    <w:rsid w:val="00442AA9"/>
    <w:rsid w:val="00442B33"/>
    <w:rsid w:val="004430BF"/>
    <w:rsid w:val="004431DA"/>
    <w:rsid w:val="004447DD"/>
    <w:rsid w:val="00444E8D"/>
    <w:rsid w:val="0044690D"/>
    <w:rsid w:val="004472B3"/>
    <w:rsid w:val="00453F1C"/>
    <w:rsid w:val="00454792"/>
    <w:rsid w:val="0045533B"/>
    <w:rsid w:val="004611C7"/>
    <w:rsid w:val="00462D08"/>
    <w:rsid w:val="00465289"/>
    <w:rsid w:val="004714F6"/>
    <w:rsid w:val="0047205A"/>
    <w:rsid w:val="00474AB2"/>
    <w:rsid w:val="00475230"/>
    <w:rsid w:val="004762CE"/>
    <w:rsid w:val="00476D6E"/>
    <w:rsid w:val="00485EF0"/>
    <w:rsid w:val="004861FD"/>
    <w:rsid w:val="00487B1F"/>
    <w:rsid w:val="00491EFD"/>
    <w:rsid w:val="00493D3F"/>
    <w:rsid w:val="004944A0"/>
    <w:rsid w:val="004946D8"/>
    <w:rsid w:val="00494750"/>
    <w:rsid w:val="00495B80"/>
    <w:rsid w:val="004A2A51"/>
    <w:rsid w:val="004A4B39"/>
    <w:rsid w:val="004A5D07"/>
    <w:rsid w:val="004A6992"/>
    <w:rsid w:val="004A7285"/>
    <w:rsid w:val="004A731D"/>
    <w:rsid w:val="004B1EB5"/>
    <w:rsid w:val="004B2C15"/>
    <w:rsid w:val="004B2FBA"/>
    <w:rsid w:val="004B3A65"/>
    <w:rsid w:val="004B3C8C"/>
    <w:rsid w:val="004B5484"/>
    <w:rsid w:val="004B6825"/>
    <w:rsid w:val="004B723B"/>
    <w:rsid w:val="004B7482"/>
    <w:rsid w:val="004C4A2B"/>
    <w:rsid w:val="004C7CD2"/>
    <w:rsid w:val="004D1AAC"/>
    <w:rsid w:val="004D2E55"/>
    <w:rsid w:val="004D403B"/>
    <w:rsid w:val="004D5D90"/>
    <w:rsid w:val="004D5DDC"/>
    <w:rsid w:val="004D61B5"/>
    <w:rsid w:val="004D651F"/>
    <w:rsid w:val="004D73EF"/>
    <w:rsid w:val="004E0BC8"/>
    <w:rsid w:val="004E18EF"/>
    <w:rsid w:val="004E26BC"/>
    <w:rsid w:val="004E3843"/>
    <w:rsid w:val="004E55E1"/>
    <w:rsid w:val="004E5720"/>
    <w:rsid w:val="004E58A7"/>
    <w:rsid w:val="004F0ABA"/>
    <w:rsid w:val="004F0F53"/>
    <w:rsid w:val="004F1C00"/>
    <w:rsid w:val="004F1FE7"/>
    <w:rsid w:val="004F2C1D"/>
    <w:rsid w:val="004F641A"/>
    <w:rsid w:val="004F663A"/>
    <w:rsid w:val="00502EEB"/>
    <w:rsid w:val="00503216"/>
    <w:rsid w:val="00503CD3"/>
    <w:rsid w:val="0050572E"/>
    <w:rsid w:val="00505D8A"/>
    <w:rsid w:val="00507012"/>
    <w:rsid w:val="00507AE0"/>
    <w:rsid w:val="00511702"/>
    <w:rsid w:val="0051249A"/>
    <w:rsid w:val="00513D19"/>
    <w:rsid w:val="00513D22"/>
    <w:rsid w:val="00515A83"/>
    <w:rsid w:val="00515AEF"/>
    <w:rsid w:val="00520427"/>
    <w:rsid w:val="00521BEB"/>
    <w:rsid w:val="00522281"/>
    <w:rsid w:val="00522385"/>
    <w:rsid w:val="00524D9A"/>
    <w:rsid w:val="00525207"/>
    <w:rsid w:val="00525A79"/>
    <w:rsid w:val="0052715E"/>
    <w:rsid w:val="0053157D"/>
    <w:rsid w:val="0053188C"/>
    <w:rsid w:val="0053294D"/>
    <w:rsid w:val="0053520D"/>
    <w:rsid w:val="00537AEB"/>
    <w:rsid w:val="00540C1A"/>
    <w:rsid w:val="00541220"/>
    <w:rsid w:val="00541B47"/>
    <w:rsid w:val="005421ED"/>
    <w:rsid w:val="00545FF2"/>
    <w:rsid w:val="00551D89"/>
    <w:rsid w:val="005537FD"/>
    <w:rsid w:val="00560085"/>
    <w:rsid w:val="005614E9"/>
    <w:rsid w:val="0056488B"/>
    <w:rsid w:val="00564F3D"/>
    <w:rsid w:val="0056593F"/>
    <w:rsid w:val="00571975"/>
    <w:rsid w:val="00573BEC"/>
    <w:rsid w:val="00576424"/>
    <w:rsid w:val="0057687B"/>
    <w:rsid w:val="00577170"/>
    <w:rsid w:val="00577AB4"/>
    <w:rsid w:val="00581FDD"/>
    <w:rsid w:val="00583DF3"/>
    <w:rsid w:val="005879D2"/>
    <w:rsid w:val="005903CE"/>
    <w:rsid w:val="0059045B"/>
    <w:rsid w:val="00596A97"/>
    <w:rsid w:val="005A1874"/>
    <w:rsid w:val="005A4DAD"/>
    <w:rsid w:val="005A6617"/>
    <w:rsid w:val="005B2511"/>
    <w:rsid w:val="005B2BB1"/>
    <w:rsid w:val="005B2E6E"/>
    <w:rsid w:val="005B3FC1"/>
    <w:rsid w:val="005B405F"/>
    <w:rsid w:val="005B42F3"/>
    <w:rsid w:val="005B5651"/>
    <w:rsid w:val="005B56B7"/>
    <w:rsid w:val="005C571E"/>
    <w:rsid w:val="005C7F90"/>
    <w:rsid w:val="005D32C1"/>
    <w:rsid w:val="005E2072"/>
    <w:rsid w:val="005E3178"/>
    <w:rsid w:val="005E3B74"/>
    <w:rsid w:val="005E4056"/>
    <w:rsid w:val="005E4CE1"/>
    <w:rsid w:val="005F1DB3"/>
    <w:rsid w:val="005F25A5"/>
    <w:rsid w:val="005F2A25"/>
    <w:rsid w:val="00600C61"/>
    <w:rsid w:val="0060218B"/>
    <w:rsid w:val="00602644"/>
    <w:rsid w:val="00603757"/>
    <w:rsid w:val="00604BD5"/>
    <w:rsid w:val="0060593F"/>
    <w:rsid w:val="00607F46"/>
    <w:rsid w:val="00612D61"/>
    <w:rsid w:val="00613EA9"/>
    <w:rsid w:val="006149FB"/>
    <w:rsid w:val="00616530"/>
    <w:rsid w:val="00616634"/>
    <w:rsid w:val="006226A7"/>
    <w:rsid w:val="00622AC0"/>
    <w:rsid w:val="00626197"/>
    <w:rsid w:val="006303E2"/>
    <w:rsid w:val="0063078D"/>
    <w:rsid w:val="00631311"/>
    <w:rsid w:val="00632545"/>
    <w:rsid w:val="00635CE0"/>
    <w:rsid w:val="0063627B"/>
    <w:rsid w:val="0063714A"/>
    <w:rsid w:val="006413ED"/>
    <w:rsid w:val="00650208"/>
    <w:rsid w:val="00651361"/>
    <w:rsid w:val="00652D35"/>
    <w:rsid w:val="006538CA"/>
    <w:rsid w:val="00653B69"/>
    <w:rsid w:val="006548D4"/>
    <w:rsid w:val="006564D5"/>
    <w:rsid w:val="006570B7"/>
    <w:rsid w:val="00657C48"/>
    <w:rsid w:val="00660071"/>
    <w:rsid w:val="00663181"/>
    <w:rsid w:val="0066380E"/>
    <w:rsid w:val="006708A7"/>
    <w:rsid w:val="00670C4F"/>
    <w:rsid w:val="00674DF1"/>
    <w:rsid w:val="00676762"/>
    <w:rsid w:val="00677970"/>
    <w:rsid w:val="00681559"/>
    <w:rsid w:val="00682895"/>
    <w:rsid w:val="00683EAA"/>
    <w:rsid w:val="00685762"/>
    <w:rsid w:val="00687B59"/>
    <w:rsid w:val="006908F3"/>
    <w:rsid w:val="006922CD"/>
    <w:rsid w:val="00694ACD"/>
    <w:rsid w:val="006968A6"/>
    <w:rsid w:val="00696BD8"/>
    <w:rsid w:val="006A3CB0"/>
    <w:rsid w:val="006A3EC0"/>
    <w:rsid w:val="006A3F64"/>
    <w:rsid w:val="006A5A3C"/>
    <w:rsid w:val="006A6BAD"/>
    <w:rsid w:val="006B3B4C"/>
    <w:rsid w:val="006B6527"/>
    <w:rsid w:val="006B6912"/>
    <w:rsid w:val="006B6A36"/>
    <w:rsid w:val="006B7730"/>
    <w:rsid w:val="006C0792"/>
    <w:rsid w:val="006C27B0"/>
    <w:rsid w:val="006C2FAB"/>
    <w:rsid w:val="006C5F97"/>
    <w:rsid w:val="006D0CA0"/>
    <w:rsid w:val="006D0FD5"/>
    <w:rsid w:val="006D1353"/>
    <w:rsid w:val="006D5841"/>
    <w:rsid w:val="006E0925"/>
    <w:rsid w:val="006E1F84"/>
    <w:rsid w:val="006E4231"/>
    <w:rsid w:val="006E6AB7"/>
    <w:rsid w:val="006E70ED"/>
    <w:rsid w:val="006F3065"/>
    <w:rsid w:val="006F3DE2"/>
    <w:rsid w:val="006F3E59"/>
    <w:rsid w:val="006F3EC0"/>
    <w:rsid w:val="007001FA"/>
    <w:rsid w:val="0070025A"/>
    <w:rsid w:val="0070126B"/>
    <w:rsid w:val="0070202D"/>
    <w:rsid w:val="00702520"/>
    <w:rsid w:val="00702A6A"/>
    <w:rsid w:val="007055F0"/>
    <w:rsid w:val="00705DE3"/>
    <w:rsid w:val="00707477"/>
    <w:rsid w:val="00710ADD"/>
    <w:rsid w:val="007110B5"/>
    <w:rsid w:val="00711498"/>
    <w:rsid w:val="007114F1"/>
    <w:rsid w:val="007142B3"/>
    <w:rsid w:val="007153AE"/>
    <w:rsid w:val="00715F1D"/>
    <w:rsid w:val="00717185"/>
    <w:rsid w:val="00720322"/>
    <w:rsid w:val="0072276D"/>
    <w:rsid w:val="00722BA0"/>
    <w:rsid w:val="00724741"/>
    <w:rsid w:val="007256E4"/>
    <w:rsid w:val="007266B9"/>
    <w:rsid w:val="00726988"/>
    <w:rsid w:val="0072727F"/>
    <w:rsid w:val="00730F7C"/>
    <w:rsid w:val="007314C2"/>
    <w:rsid w:val="00732F28"/>
    <w:rsid w:val="0073562F"/>
    <w:rsid w:val="00735C2A"/>
    <w:rsid w:val="00736EA3"/>
    <w:rsid w:val="00737915"/>
    <w:rsid w:val="007403CD"/>
    <w:rsid w:val="00740EBD"/>
    <w:rsid w:val="0074186B"/>
    <w:rsid w:val="00741B3F"/>
    <w:rsid w:val="00742D29"/>
    <w:rsid w:val="0074317E"/>
    <w:rsid w:val="00743C6B"/>
    <w:rsid w:val="00744962"/>
    <w:rsid w:val="00745C45"/>
    <w:rsid w:val="00745D1F"/>
    <w:rsid w:val="0074612C"/>
    <w:rsid w:val="007505DF"/>
    <w:rsid w:val="00751B81"/>
    <w:rsid w:val="007527BE"/>
    <w:rsid w:val="00761925"/>
    <w:rsid w:val="00762102"/>
    <w:rsid w:val="00762112"/>
    <w:rsid w:val="007624AE"/>
    <w:rsid w:val="007635C2"/>
    <w:rsid w:val="00763E41"/>
    <w:rsid w:val="00764743"/>
    <w:rsid w:val="00764FE9"/>
    <w:rsid w:val="007663EA"/>
    <w:rsid w:val="00766C92"/>
    <w:rsid w:val="00770158"/>
    <w:rsid w:val="0077096E"/>
    <w:rsid w:val="00772EEE"/>
    <w:rsid w:val="0077316F"/>
    <w:rsid w:val="00775F5E"/>
    <w:rsid w:val="00776129"/>
    <w:rsid w:val="00777F98"/>
    <w:rsid w:val="0078162F"/>
    <w:rsid w:val="007822D9"/>
    <w:rsid w:val="0078283B"/>
    <w:rsid w:val="00790F50"/>
    <w:rsid w:val="0079222A"/>
    <w:rsid w:val="00792365"/>
    <w:rsid w:val="00794975"/>
    <w:rsid w:val="007949DE"/>
    <w:rsid w:val="00795C77"/>
    <w:rsid w:val="007966D9"/>
    <w:rsid w:val="00796722"/>
    <w:rsid w:val="0079680C"/>
    <w:rsid w:val="00796920"/>
    <w:rsid w:val="007A0F69"/>
    <w:rsid w:val="007A23D5"/>
    <w:rsid w:val="007A3F35"/>
    <w:rsid w:val="007A7AD2"/>
    <w:rsid w:val="007B0292"/>
    <w:rsid w:val="007B03AF"/>
    <w:rsid w:val="007B1394"/>
    <w:rsid w:val="007B175C"/>
    <w:rsid w:val="007B18DE"/>
    <w:rsid w:val="007B3E32"/>
    <w:rsid w:val="007B4754"/>
    <w:rsid w:val="007B5E4F"/>
    <w:rsid w:val="007B6E56"/>
    <w:rsid w:val="007B749F"/>
    <w:rsid w:val="007C010D"/>
    <w:rsid w:val="007C15A6"/>
    <w:rsid w:val="007C4827"/>
    <w:rsid w:val="007C4FA7"/>
    <w:rsid w:val="007C6DFB"/>
    <w:rsid w:val="007D009B"/>
    <w:rsid w:val="007D01CD"/>
    <w:rsid w:val="007D1887"/>
    <w:rsid w:val="007D6293"/>
    <w:rsid w:val="007D69FC"/>
    <w:rsid w:val="007D7B17"/>
    <w:rsid w:val="007E1351"/>
    <w:rsid w:val="007E1FBA"/>
    <w:rsid w:val="007E1FEF"/>
    <w:rsid w:val="007E2A29"/>
    <w:rsid w:val="007E2EBB"/>
    <w:rsid w:val="007E3CFD"/>
    <w:rsid w:val="007E4189"/>
    <w:rsid w:val="007E4D1B"/>
    <w:rsid w:val="007E5523"/>
    <w:rsid w:val="007E5B91"/>
    <w:rsid w:val="007E6337"/>
    <w:rsid w:val="007E6EA9"/>
    <w:rsid w:val="007F1674"/>
    <w:rsid w:val="007F1692"/>
    <w:rsid w:val="007F3812"/>
    <w:rsid w:val="007F3C8B"/>
    <w:rsid w:val="007F5840"/>
    <w:rsid w:val="007F7122"/>
    <w:rsid w:val="007F7169"/>
    <w:rsid w:val="008016DF"/>
    <w:rsid w:val="008030EB"/>
    <w:rsid w:val="00803A9F"/>
    <w:rsid w:val="0080465B"/>
    <w:rsid w:val="0080511E"/>
    <w:rsid w:val="00805C79"/>
    <w:rsid w:val="00806461"/>
    <w:rsid w:val="00810219"/>
    <w:rsid w:val="008122C0"/>
    <w:rsid w:val="0081362A"/>
    <w:rsid w:val="0081384E"/>
    <w:rsid w:val="00814630"/>
    <w:rsid w:val="008158A0"/>
    <w:rsid w:val="00815A7F"/>
    <w:rsid w:val="00820932"/>
    <w:rsid w:val="00820F60"/>
    <w:rsid w:val="00822FA7"/>
    <w:rsid w:val="008233B4"/>
    <w:rsid w:val="00823871"/>
    <w:rsid w:val="00823D12"/>
    <w:rsid w:val="0082491F"/>
    <w:rsid w:val="008255C4"/>
    <w:rsid w:val="00825D1D"/>
    <w:rsid w:val="008335E3"/>
    <w:rsid w:val="00835B09"/>
    <w:rsid w:val="00835CF2"/>
    <w:rsid w:val="00836F55"/>
    <w:rsid w:val="008379E1"/>
    <w:rsid w:val="008405A4"/>
    <w:rsid w:val="00841333"/>
    <w:rsid w:val="00845CFF"/>
    <w:rsid w:val="008466A5"/>
    <w:rsid w:val="0084787B"/>
    <w:rsid w:val="00850915"/>
    <w:rsid w:val="00854E16"/>
    <w:rsid w:val="008566B2"/>
    <w:rsid w:val="00856AA2"/>
    <w:rsid w:val="00856D7C"/>
    <w:rsid w:val="00856F55"/>
    <w:rsid w:val="00862112"/>
    <w:rsid w:val="008639E9"/>
    <w:rsid w:val="0086593B"/>
    <w:rsid w:val="008700E2"/>
    <w:rsid w:val="00871A24"/>
    <w:rsid w:val="008721DF"/>
    <w:rsid w:val="008724E3"/>
    <w:rsid w:val="00872D04"/>
    <w:rsid w:val="00873B58"/>
    <w:rsid w:val="00874065"/>
    <w:rsid w:val="008744BE"/>
    <w:rsid w:val="00875262"/>
    <w:rsid w:val="0087708B"/>
    <w:rsid w:val="0087717D"/>
    <w:rsid w:val="0088042F"/>
    <w:rsid w:val="00884F5B"/>
    <w:rsid w:val="008879A3"/>
    <w:rsid w:val="00894E5A"/>
    <w:rsid w:val="00895C6F"/>
    <w:rsid w:val="008A550F"/>
    <w:rsid w:val="008B10EE"/>
    <w:rsid w:val="008B2B71"/>
    <w:rsid w:val="008B4945"/>
    <w:rsid w:val="008B61D6"/>
    <w:rsid w:val="008B73C4"/>
    <w:rsid w:val="008C1438"/>
    <w:rsid w:val="008C1775"/>
    <w:rsid w:val="008C6066"/>
    <w:rsid w:val="008C7C90"/>
    <w:rsid w:val="008D175F"/>
    <w:rsid w:val="008D228B"/>
    <w:rsid w:val="008D2D12"/>
    <w:rsid w:val="008D3F8D"/>
    <w:rsid w:val="008D4E2C"/>
    <w:rsid w:val="008D6383"/>
    <w:rsid w:val="008D64D6"/>
    <w:rsid w:val="008E017E"/>
    <w:rsid w:val="008E11D0"/>
    <w:rsid w:val="008E20CB"/>
    <w:rsid w:val="008E2DE6"/>
    <w:rsid w:val="008E3C05"/>
    <w:rsid w:val="008E4555"/>
    <w:rsid w:val="008E4801"/>
    <w:rsid w:val="008E51B8"/>
    <w:rsid w:val="008F1CB0"/>
    <w:rsid w:val="008F2203"/>
    <w:rsid w:val="008F5A14"/>
    <w:rsid w:val="008F5B9E"/>
    <w:rsid w:val="008F6284"/>
    <w:rsid w:val="008F70E1"/>
    <w:rsid w:val="008F72EC"/>
    <w:rsid w:val="0090135F"/>
    <w:rsid w:val="0090290F"/>
    <w:rsid w:val="00902C62"/>
    <w:rsid w:val="0090535E"/>
    <w:rsid w:val="0090662F"/>
    <w:rsid w:val="00911EFF"/>
    <w:rsid w:val="0091351E"/>
    <w:rsid w:val="009142C8"/>
    <w:rsid w:val="009150D5"/>
    <w:rsid w:val="00916276"/>
    <w:rsid w:val="009174A9"/>
    <w:rsid w:val="0092011F"/>
    <w:rsid w:val="009233B8"/>
    <w:rsid w:val="0092442D"/>
    <w:rsid w:val="00924D32"/>
    <w:rsid w:val="00925A9B"/>
    <w:rsid w:val="00925C44"/>
    <w:rsid w:val="00925F9B"/>
    <w:rsid w:val="0092741D"/>
    <w:rsid w:val="00930625"/>
    <w:rsid w:val="009306DE"/>
    <w:rsid w:val="00931940"/>
    <w:rsid w:val="00932669"/>
    <w:rsid w:val="00932B4A"/>
    <w:rsid w:val="00933582"/>
    <w:rsid w:val="00935D4D"/>
    <w:rsid w:val="00935E8E"/>
    <w:rsid w:val="0094028C"/>
    <w:rsid w:val="00944A33"/>
    <w:rsid w:val="00946AF1"/>
    <w:rsid w:val="00950E82"/>
    <w:rsid w:val="00952038"/>
    <w:rsid w:val="00957375"/>
    <w:rsid w:val="00960532"/>
    <w:rsid w:val="00960789"/>
    <w:rsid w:val="00962D74"/>
    <w:rsid w:val="00967052"/>
    <w:rsid w:val="00967DAD"/>
    <w:rsid w:val="009705DD"/>
    <w:rsid w:val="00972F7E"/>
    <w:rsid w:val="00981833"/>
    <w:rsid w:val="0098533E"/>
    <w:rsid w:val="009867FA"/>
    <w:rsid w:val="00987199"/>
    <w:rsid w:val="009872D9"/>
    <w:rsid w:val="0098746D"/>
    <w:rsid w:val="0099030A"/>
    <w:rsid w:val="00990BF1"/>
    <w:rsid w:val="00995E10"/>
    <w:rsid w:val="0099608C"/>
    <w:rsid w:val="009A0E5E"/>
    <w:rsid w:val="009A0F39"/>
    <w:rsid w:val="009A2089"/>
    <w:rsid w:val="009A27B8"/>
    <w:rsid w:val="009A2A95"/>
    <w:rsid w:val="009A39E1"/>
    <w:rsid w:val="009A5475"/>
    <w:rsid w:val="009A6734"/>
    <w:rsid w:val="009A6964"/>
    <w:rsid w:val="009B28DE"/>
    <w:rsid w:val="009B61A5"/>
    <w:rsid w:val="009C2444"/>
    <w:rsid w:val="009C49EE"/>
    <w:rsid w:val="009C531A"/>
    <w:rsid w:val="009C5B3D"/>
    <w:rsid w:val="009C5D2B"/>
    <w:rsid w:val="009C7492"/>
    <w:rsid w:val="009C79D4"/>
    <w:rsid w:val="009C7FFD"/>
    <w:rsid w:val="009D0C40"/>
    <w:rsid w:val="009D1DC0"/>
    <w:rsid w:val="009D2163"/>
    <w:rsid w:val="009D25FE"/>
    <w:rsid w:val="009D2F99"/>
    <w:rsid w:val="009D37B7"/>
    <w:rsid w:val="009D7F84"/>
    <w:rsid w:val="009E022C"/>
    <w:rsid w:val="009E0A55"/>
    <w:rsid w:val="009E1009"/>
    <w:rsid w:val="009E1A38"/>
    <w:rsid w:val="009E1C77"/>
    <w:rsid w:val="009E3911"/>
    <w:rsid w:val="009E3A78"/>
    <w:rsid w:val="009E3D7A"/>
    <w:rsid w:val="009E4D96"/>
    <w:rsid w:val="009E5E9A"/>
    <w:rsid w:val="009F276C"/>
    <w:rsid w:val="009F553E"/>
    <w:rsid w:val="009F776E"/>
    <w:rsid w:val="00A000C0"/>
    <w:rsid w:val="00A00344"/>
    <w:rsid w:val="00A01DA5"/>
    <w:rsid w:val="00A030D8"/>
    <w:rsid w:val="00A04809"/>
    <w:rsid w:val="00A074FF"/>
    <w:rsid w:val="00A10D46"/>
    <w:rsid w:val="00A115C8"/>
    <w:rsid w:val="00A12549"/>
    <w:rsid w:val="00A1366E"/>
    <w:rsid w:val="00A14269"/>
    <w:rsid w:val="00A1553F"/>
    <w:rsid w:val="00A206A3"/>
    <w:rsid w:val="00A20CBA"/>
    <w:rsid w:val="00A26338"/>
    <w:rsid w:val="00A26649"/>
    <w:rsid w:val="00A27303"/>
    <w:rsid w:val="00A300BE"/>
    <w:rsid w:val="00A30310"/>
    <w:rsid w:val="00A34021"/>
    <w:rsid w:val="00A40A73"/>
    <w:rsid w:val="00A41ED7"/>
    <w:rsid w:val="00A430D8"/>
    <w:rsid w:val="00A43F66"/>
    <w:rsid w:val="00A4405F"/>
    <w:rsid w:val="00A5025E"/>
    <w:rsid w:val="00A518DF"/>
    <w:rsid w:val="00A52A33"/>
    <w:rsid w:val="00A52DAD"/>
    <w:rsid w:val="00A52EB5"/>
    <w:rsid w:val="00A53564"/>
    <w:rsid w:val="00A535AD"/>
    <w:rsid w:val="00A61EC4"/>
    <w:rsid w:val="00A61F59"/>
    <w:rsid w:val="00A620BC"/>
    <w:rsid w:val="00A62F7E"/>
    <w:rsid w:val="00A64D3E"/>
    <w:rsid w:val="00A7191F"/>
    <w:rsid w:val="00A7354A"/>
    <w:rsid w:val="00A7470B"/>
    <w:rsid w:val="00A751AF"/>
    <w:rsid w:val="00A758A6"/>
    <w:rsid w:val="00A766F3"/>
    <w:rsid w:val="00A77081"/>
    <w:rsid w:val="00A86FB7"/>
    <w:rsid w:val="00A90E57"/>
    <w:rsid w:val="00A91207"/>
    <w:rsid w:val="00A93950"/>
    <w:rsid w:val="00A94D6F"/>
    <w:rsid w:val="00AA15E9"/>
    <w:rsid w:val="00AA2140"/>
    <w:rsid w:val="00AA2FC2"/>
    <w:rsid w:val="00AB474C"/>
    <w:rsid w:val="00AB5C02"/>
    <w:rsid w:val="00AB65F6"/>
    <w:rsid w:val="00AB7EE0"/>
    <w:rsid w:val="00AC13E7"/>
    <w:rsid w:val="00AC2701"/>
    <w:rsid w:val="00AC2FC6"/>
    <w:rsid w:val="00AC43B4"/>
    <w:rsid w:val="00AC444C"/>
    <w:rsid w:val="00AC4AAC"/>
    <w:rsid w:val="00AC4B75"/>
    <w:rsid w:val="00AC5513"/>
    <w:rsid w:val="00AC5A06"/>
    <w:rsid w:val="00AC6177"/>
    <w:rsid w:val="00AC664E"/>
    <w:rsid w:val="00AC772F"/>
    <w:rsid w:val="00AD01AC"/>
    <w:rsid w:val="00AD0EA8"/>
    <w:rsid w:val="00AD2FF6"/>
    <w:rsid w:val="00AD34A6"/>
    <w:rsid w:val="00AD5221"/>
    <w:rsid w:val="00AD5825"/>
    <w:rsid w:val="00AD6D17"/>
    <w:rsid w:val="00AE1DAD"/>
    <w:rsid w:val="00AE449F"/>
    <w:rsid w:val="00AE44DD"/>
    <w:rsid w:val="00AE46CC"/>
    <w:rsid w:val="00AE5B6F"/>
    <w:rsid w:val="00AE7C6F"/>
    <w:rsid w:val="00AF2B87"/>
    <w:rsid w:val="00AF3569"/>
    <w:rsid w:val="00AF47E2"/>
    <w:rsid w:val="00AF511C"/>
    <w:rsid w:val="00AF5630"/>
    <w:rsid w:val="00B00E54"/>
    <w:rsid w:val="00B02322"/>
    <w:rsid w:val="00B06F44"/>
    <w:rsid w:val="00B11CAD"/>
    <w:rsid w:val="00B13C5D"/>
    <w:rsid w:val="00B13CD8"/>
    <w:rsid w:val="00B14CE8"/>
    <w:rsid w:val="00B16D34"/>
    <w:rsid w:val="00B206FB"/>
    <w:rsid w:val="00B216A3"/>
    <w:rsid w:val="00B22173"/>
    <w:rsid w:val="00B228EC"/>
    <w:rsid w:val="00B2290B"/>
    <w:rsid w:val="00B23182"/>
    <w:rsid w:val="00B248DB"/>
    <w:rsid w:val="00B25F17"/>
    <w:rsid w:val="00B25FC9"/>
    <w:rsid w:val="00B2708B"/>
    <w:rsid w:val="00B2710C"/>
    <w:rsid w:val="00B27F9E"/>
    <w:rsid w:val="00B316DC"/>
    <w:rsid w:val="00B34A86"/>
    <w:rsid w:val="00B35482"/>
    <w:rsid w:val="00B35D68"/>
    <w:rsid w:val="00B37B02"/>
    <w:rsid w:val="00B43208"/>
    <w:rsid w:val="00B43E8E"/>
    <w:rsid w:val="00B44920"/>
    <w:rsid w:val="00B449A9"/>
    <w:rsid w:val="00B4675E"/>
    <w:rsid w:val="00B512AD"/>
    <w:rsid w:val="00B5715B"/>
    <w:rsid w:val="00B61BBE"/>
    <w:rsid w:val="00B630E4"/>
    <w:rsid w:val="00B6471E"/>
    <w:rsid w:val="00B64B51"/>
    <w:rsid w:val="00B67380"/>
    <w:rsid w:val="00B70516"/>
    <w:rsid w:val="00B737E3"/>
    <w:rsid w:val="00B7736A"/>
    <w:rsid w:val="00B81194"/>
    <w:rsid w:val="00B811D0"/>
    <w:rsid w:val="00B81D63"/>
    <w:rsid w:val="00B82199"/>
    <w:rsid w:val="00B8565A"/>
    <w:rsid w:val="00B867BD"/>
    <w:rsid w:val="00B90209"/>
    <w:rsid w:val="00B90438"/>
    <w:rsid w:val="00B9438C"/>
    <w:rsid w:val="00B968E6"/>
    <w:rsid w:val="00BA1DB4"/>
    <w:rsid w:val="00BA2343"/>
    <w:rsid w:val="00BA7241"/>
    <w:rsid w:val="00BB5D4D"/>
    <w:rsid w:val="00BB6E8B"/>
    <w:rsid w:val="00BB6F38"/>
    <w:rsid w:val="00BC0061"/>
    <w:rsid w:val="00BC09CC"/>
    <w:rsid w:val="00BC0DFC"/>
    <w:rsid w:val="00BC29D9"/>
    <w:rsid w:val="00BC2C0A"/>
    <w:rsid w:val="00BC2D5A"/>
    <w:rsid w:val="00BC40C0"/>
    <w:rsid w:val="00BC73EF"/>
    <w:rsid w:val="00BC7F9B"/>
    <w:rsid w:val="00BD00D9"/>
    <w:rsid w:val="00BD10BA"/>
    <w:rsid w:val="00BD3AFD"/>
    <w:rsid w:val="00BD4ECB"/>
    <w:rsid w:val="00BD6403"/>
    <w:rsid w:val="00BD7004"/>
    <w:rsid w:val="00BD7188"/>
    <w:rsid w:val="00BE004E"/>
    <w:rsid w:val="00BE01E6"/>
    <w:rsid w:val="00BE161E"/>
    <w:rsid w:val="00BE19CA"/>
    <w:rsid w:val="00BE1B8C"/>
    <w:rsid w:val="00BE2225"/>
    <w:rsid w:val="00BE2994"/>
    <w:rsid w:val="00BE563D"/>
    <w:rsid w:val="00BF359A"/>
    <w:rsid w:val="00BF6151"/>
    <w:rsid w:val="00C00F50"/>
    <w:rsid w:val="00C01072"/>
    <w:rsid w:val="00C01C55"/>
    <w:rsid w:val="00C05B2E"/>
    <w:rsid w:val="00C115CB"/>
    <w:rsid w:val="00C11792"/>
    <w:rsid w:val="00C11947"/>
    <w:rsid w:val="00C16D09"/>
    <w:rsid w:val="00C20702"/>
    <w:rsid w:val="00C25D45"/>
    <w:rsid w:val="00C26B20"/>
    <w:rsid w:val="00C27A06"/>
    <w:rsid w:val="00C27C4D"/>
    <w:rsid w:val="00C303C8"/>
    <w:rsid w:val="00C30508"/>
    <w:rsid w:val="00C3425B"/>
    <w:rsid w:val="00C362A6"/>
    <w:rsid w:val="00C3695C"/>
    <w:rsid w:val="00C37928"/>
    <w:rsid w:val="00C404B0"/>
    <w:rsid w:val="00C4204C"/>
    <w:rsid w:val="00C42D94"/>
    <w:rsid w:val="00C43172"/>
    <w:rsid w:val="00C434B6"/>
    <w:rsid w:val="00C44F3E"/>
    <w:rsid w:val="00C463A2"/>
    <w:rsid w:val="00C50585"/>
    <w:rsid w:val="00C50C10"/>
    <w:rsid w:val="00C5372C"/>
    <w:rsid w:val="00C538FE"/>
    <w:rsid w:val="00C54715"/>
    <w:rsid w:val="00C56ABD"/>
    <w:rsid w:val="00C60D82"/>
    <w:rsid w:val="00C61681"/>
    <w:rsid w:val="00C61D6A"/>
    <w:rsid w:val="00C62A5A"/>
    <w:rsid w:val="00C62DDB"/>
    <w:rsid w:val="00C6463C"/>
    <w:rsid w:val="00C65EE7"/>
    <w:rsid w:val="00C71903"/>
    <w:rsid w:val="00C748D8"/>
    <w:rsid w:val="00C77549"/>
    <w:rsid w:val="00C7757F"/>
    <w:rsid w:val="00C77822"/>
    <w:rsid w:val="00C80BF8"/>
    <w:rsid w:val="00C819E4"/>
    <w:rsid w:val="00C83835"/>
    <w:rsid w:val="00C85F7A"/>
    <w:rsid w:val="00C94F84"/>
    <w:rsid w:val="00C95BC4"/>
    <w:rsid w:val="00C96ACF"/>
    <w:rsid w:val="00CA4ABB"/>
    <w:rsid w:val="00CA4E00"/>
    <w:rsid w:val="00CA5365"/>
    <w:rsid w:val="00CA5BF7"/>
    <w:rsid w:val="00CB0BCB"/>
    <w:rsid w:val="00CB100C"/>
    <w:rsid w:val="00CB11EC"/>
    <w:rsid w:val="00CB43B0"/>
    <w:rsid w:val="00CB4848"/>
    <w:rsid w:val="00CB782C"/>
    <w:rsid w:val="00CB7EDB"/>
    <w:rsid w:val="00CC18C4"/>
    <w:rsid w:val="00CC2030"/>
    <w:rsid w:val="00CC5751"/>
    <w:rsid w:val="00CC5B49"/>
    <w:rsid w:val="00CC6A71"/>
    <w:rsid w:val="00CC6D27"/>
    <w:rsid w:val="00CD064B"/>
    <w:rsid w:val="00CD197F"/>
    <w:rsid w:val="00CD31EF"/>
    <w:rsid w:val="00CD35F3"/>
    <w:rsid w:val="00CD37C6"/>
    <w:rsid w:val="00CD4737"/>
    <w:rsid w:val="00CD6AF5"/>
    <w:rsid w:val="00CE28E6"/>
    <w:rsid w:val="00CE2B23"/>
    <w:rsid w:val="00CE3DE6"/>
    <w:rsid w:val="00CE3EC2"/>
    <w:rsid w:val="00CE4903"/>
    <w:rsid w:val="00CE4FBB"/>
    <w:rsid w:val="00CE5DB3"/>
    <w:rsid w:val="00CE7151"/>
    <w:rsid w:val="00CE7153"/>
    <w:rsid w:val="00CF06A1"/>
    <w:rsid w:val="00CF23F2"/>
    <w:rsid w:val="00D00062"/>
    <w:rsid w:val="00D00DF8"/>
    <w:rsid w:val="00D011D4"/>
    <w:rsid w:val="00D014C4"/>
    <w:rsid w:val="00D0155A"/>
    <w:rsid w:val="00D02D4E"/>
    <w:rsid w:val="00D03DEA"/>
    <w:rsid w:val="00D0434A"/>
    <w:rsid w:val="00D0676A"/>
    <w:rsid w:val="00D06A88"/>
    <w:rsid w:val="00D10640"/>
    <w:rsid w:val="00D10653"/>
    <w:rsid w:val="00D11107"/>
    <w:rsid w:val="00D11B12"/>
    <w:rsid w:val="00D15ED2"/>
    <w:rsid w:val="00D213B2"/>
    <w:rsid w:val="00D22953"/>
    <w:rsid w:val="00D24905"/>
    <w:rsid w:val="00D24CC8"/>
    <w:rsid w:val="00D24E5A"/>
    <w:rsid w:val="00D253E6"/>
    <w:rsid w:val="00D26C15"/>
    <w:rsid w:val="00D3132B"/>
    <w:rsid w:val="00D31DC9"/>
    <w:rsid w:val="00D33806"/>
    <w:rsid w:val="00D35597"/>
    <w:rsid w:val="00D35D4B"/>
    <w:rsid w:val="00D36353"/>
    <w:rsid w:val="00D402BA"/>
    <w:rsid w:val="00D41372"/>
    <w:rsid w:val="00D422C4"/>
    <w:rsid w:val="00D4246E"/>
    <w:rsid w:val="00D42F74"/>
    <w:rsid w:val="00D431AF"/>
    <w:rsid w:val="00D43411"/>
    <w:rsid w:val="00D43785"/>
    <w:rsid w:val="00D4383C"/>
    <w:rsid w:val="00D44848"/>
    <w:rsid w:val="00D464A6"/>
    <w:rsid w:val="00D4715E"/>
    <w:rsid w:val="00D474C7"/>
    <w:rsid w:val="00D47B29"/>
    <w:rsid w:val="00D5016D"/>
    <w:rsid w:val="00D5083F"/>
    <w:rsid w:val="00D50999"/>
    <w:rsid w:val="00D509BF"/>
    <w:rsid w:val="00D50AED"/>
    <w:rsid w:val="00D51E17"/>
    <w:rsid w:val="00D526E0"/>
    <w:rsid w:val="00D53594"/>
    <w:rsid w:val="00D545C4"/>
    <w:rsid w:val="00D54B9C"/>
    <w:rsid w:val="00D551C2"/>
    <w:rsid w:val="00D57F70"/>
    <w:rsid w:val="00D600C3"/>
    <w:rsid w:val="00D61305"/>
    <w:rsid w:val="00D62856"/>
    <w:rsid w:val="00D6299A"/>
    <w:rsid w:val="00D63D23"/>
    <w:rsid w:val="00D64A5E"/>
    <w:rsid w:val="00D6596C"/>
    <w:rsid w:val="00D6652A"/>
    <w:rsid w:val="00D6772A"/>
    <w:rsid w:val="00D72843"/>
    <w:rsid w:val="00D75028"/>
    <w:rsid w:val="00D758ED"/>
    <w:rsid w:val="00D81604"/>
    <w:rsid w:val="00D85E60"/>
    <w:rsid w:val="00D87ABD"/>
    <w:rsid w:val="00D9165B"/>
    <w:rsid w:val="00D93CFD"/>
    <w:rsid w:val="00D95FA3"/>
    <w:rsid w:val="00D97C4D"/>
    <w:rsid w:val="00DA1770"/>
    <w:rsid w:val="00DA4AA3"/>
    <w:rsid w:val="00DA7405"/>
    <w:rsid w:val="00DB6252"/>
    <w:rsid w:val="00DB6B49"/>
    <w:rsid w:val="00DC16A4"/>
    <w:rsid w:val="00DC1F4F"/>
    <w:rsid w:val="00DC2A32"/>
    <w:rsid w:val="00DC3D8A"/>
    <w:rsid w:val="00DC54E0"/>
    <w:rsid w:val="00DD0305"/>
    <w:rsid w:val="00DD21F9"/>
    <w:rsid w:val="00DD3755"/>
    <w:rsid w:val="00DD3A26"/>
    <w:rsid w:val="00DD4338"/>
    <w:rsid w:val="00DD5792"/>
    <w:rsid w:val="00DD7DA6"/>
    <w:rsid w:val="00DE347A"/>
    <w:rsid w:val="00DE3DD3"/>
    <w:rsid w:val="00DE5E77"/>
    <w:rsid w:val="00DF0395"/>
    <w:rsid w:val="00DF0CC1"/>
    <w:rsid w:val="00DF2B2E"/>
    <w:rsid w:val="00DF3833"/>
    <w:rsid w:val="00E0101E"/>
    <w:rsid w:val="00E01A45"/>
    <w:rsid w:val="00E01EA1"/>
    <w:rsid w:val="00E036AC"/>
    <w:rsid w:val="00E04272"/>
    <w:rsid w:val="00E04B4B"/>
    <w:rsid w:val="00E052D0"/>
    <w:rsid w:val="00E10EF5"/>
    <w:rsid w:val="00E16CAD"/>
    <w:rsid w:val="00E1770D"/>
    <w:rsid w:val="00E20F27"/>
    <w:rsid w:val="00E2350E"/>
    <w:rsid w:val="00E24DA7"/>
    <w:rsid w:val="00E302AC"/>
    <w:rsid w:val="00E306B4"/>
    <w:rsid w:val="00E35AA6"/>
    <w:rsid w:val="00E364B2"/>
    <w:rsid w:val="00E374F6"/>
    <w:rsid w:val="00E3788D"/>
    <w:rsid w:val="00E401AC"/>
    <w:rsid w:val="00E4024B"/>
    <w:rsid w:val="00E40A71"/>
    <w:rsid w:val="00E411E2"/>
    <w:rsid w:val="00E41DEE"/>
    <w:rsid w:val="00E4457F"/>
    <w:rsid w:val="00E46EA2"/>
    <w:rsid w:val="00E5104A"/>
    <w:rsid w:val="00E54181"/>
    <w:rsid w:val="00E54D2F"/>
    <w:rsid w:val="00E56B68"/>
    <w:rsid w:val="00E61210"/>
    <w:rsid w:val="00E61648"/>
    <w:rsid w:val="00E631B0"/>
    <w:rsid w:val="00E656FD"/>
    <w:rsid w:val="00E65EB4"/>
    <w:rsid w:val="00E66FD7"/>
    <w:rsid w:val="00E673A0"/>
    <w:rsid w:val="00E71227"/>
    <w:rsid w:val="00E73528"/>
    <w:rsid w:val="00E75669"/>
    <w:rsid w:val="00E775E8"/>
    <w:rsid w:val="00E8042D"/>
    <w:rsid w:val="00E81BD8"/>
    <w:rsid w:val="00E843A4"/>
    <w:rsid w:val="00E85006"/>
    <w:rsid w:val="00E86440"/>
    <w:rsid w:val="00E8649A"/>
    <w:rsid w:val="00E86F06"/>
    <w:rsid w:val="00E904BE"/>
    <w:rsid w:val="00E91C84"/>
    <w:rsid w:val="00E92CBF"/>
    <w:rsid w:val="00E93338"/>
    <w:rsid w:val="00E934EA"/>
    <w:rsid w:val="00E94B01"/>
    <w:rsid w:val="00E95BA7"/>
    <w:rsid w:val="00E964A3"/>
    <w:rsid w:val="00E9654B"/>
    <w:rsid w:val="00E96C3E"/>
    <w:rsid w:val="00E97851"/>
    <w:rsid w:val="00E97D0E"/>
    <w:rsid w:val="00EA1384"/>
    <w:rsid w:val="00EA3B24"/>
    <w:rsid w:val="00EA4ACC"/>
    <w:rsid w:val="00EA4DCA"/>
    <w:rsid w:val="00EA6D8F"/>
    <w:rsid w:val="00EB0826"/>
    <w:rsid w:val="00EB1DAE"/>
    <w:rsid w:val="00EB33BC"/>
    <w:rsid w:val="00EB3801"/>
    <w:rsid w:val="00EB479C"/>
    <w:rsid w:val="00EB6B76"/>
    <w:rsid w:val="00EB6B78"/>
    <w:rsid w:val="00EB7463"/>
    <w:rsid w:val="00EB7AAD"/>
    <w:rsid w:val="00EC0416"/>
    <w:rsid w:val="00EC0B48"/>
    <w:rsid w:val="00EC12BE"/>
    <w:rsid w:val="00EC2E7C"/>
    <w:rsid w:val="00EC6B3A"/>
    <w:rsid w:val="00EC7CAC"/>
    <w:rsid w:val="00EC7D2A"/>
    <w:rsid w:val="00ED279D"/>
    <w:rsid w:val="00ED29DD"/>
    <w:rsid w:val="00ED5B92"/>
    <w:rsid w:val="00ED65A2"/>
    <w:rsid w:val="00EE0BB7"/>
    <w:rsid w:val="00EE1D74"/>
    <w:rsid w:val="00EF2FCF"/>
    <w:rsid w:val="00EF531A"/>
    <w:rsid w:val="00EF65BF"/>
    <w:rsid w:val="00EF72D7"/>
    <w:rsid w:val="00F01C2B"/>
    <w:rsid w:val="00F01ED7"/>
    <w:rsid w:val="00F02B45"/>
    <w:rsid w:val="00F03C99"/>
    <w:rsid w:val="00F12509"/>
    <w:rsid w:val="00F147C4"/>
    <w:rsid w:val="00F14FE7"/>
    <w:rsid w:val="00F15302"/>
    <w:rsid w:val="00F155AF"/>
    <w:rsid w:val="00F157B6"/>
    <w:rsid w:val="00F16E11"/>
    <w:rsid w:val="00F20093"/>
    <w:rsid w:val="00F205AB"/>
    <w:rsid w:val="00F209B8"/>
    <w:rsid w:val="00F24693"/>
    <w:rsid w:val="00F2596B"/>
    <w:rsid w:val="00F27B69"/>
    <w:rsid w:val="00F27CE6"/>
    <w:rsid w:val="00F31550"/>
    <w:rsid w:val="00F31600"/>
    <w:rsid w:val="00F338CA"/>
    <w:rsid w:val="00F34A49"/>
    <w:rsid w:val="00F420A5"/>
    <w:rsid w:val="00F44314"/>
    <w:rsid w:val="00F449A7"/>
    <w:rsid w:val="00F44B62"/>
    <w:rsid w:val="00F44C42"/>
    <w:rsid w:val="00F467E2"/>
    <w:rsid w:val="00F46B34"/>
    <w:rsid w:val="00F4788D"/>
    <w:rsid w:val="00F5041A"/>
    <w:rsid w:val="00F542C1"/>
    <w:rsid w:val="00F547E6"/>
    <w:rsid w:val="00F5487D"/>
    <w:rsid w:val="00F55026"/>
    <w:rsid w:val="00F56899"/>
    <w:rsid w:val="00F56ABF"/>
    <w:rsid w:val="00F57942"/>
    <w:rsid w:val="00F6187C"/>
    <w:rsid w:val="00F632A1"/>
    <w:rsid w:val="00F65135"/>
    <w:rsid w:val="00F65150"/>
    <w:rsid w:val="00F659AF"/>
    <w:rsid w:val="00F70521"/>
    <w:rsid w:val="00F71222"/>
    <w:rsid w:val="00F72234"/>
    <w:rsid w:val="00F72FED"/>
    <w:rsid w:val="00F747BE"/>
    <w:rsid w:val="00F74DDB"/>
    <w:rsid w:val="00F77422"/>
    <w:rsid w:val="00F779C8"/>
    <w:rsid w:val="00F80E92"/>
    <w:rsid w:val="00F81C9C"/>
    <w:rsid w:val="00F863F4"/>
    <w:rsid w:val="00F87ECF"/>
    <w:rsid w:val="00F90837"/>
    <w:rsid w:val="00F914F1"/>
    <w:rsid w:val="00F93620"/>
    <w:rsid w:val="00F950BC"/>
    <w:rsid w:val="00F968A5"/>
    <w:rsid w:val="00F97E60"/>
    <w:rsid w:val="00FA01DE"/>
    <w:rsid w:val="00FA250E"/>
    <w:rsid w:val="00FA2A5E"/>
    <w:rsid w:val="00FA51F3"/>
    <w:rsid w:val="00FA67EC"/>
    <w:rsid w:val="00FA71D2"/>
    <w:rsid w:val="00FA7581"/>
    <w:rsid w:val="00FB0B56"/>
    <w:rsid w:val="00FB17B5"/>
    <w:rsid w:val="00FB2064"/>
    <w:rsid w:val="00FB3DD5"/>
    <w:rsid w:val="00FB40E4"/>
    <w:rsid w:val="00FB5488"/>
    <w:rsid w:val="00FC00CF"/>
    <w:rsid w:val="00FC1288"/>
    <w:rsid w:val="00FC17AB"/>
    <w:rsid w:val="00FC263E"/>
    <w:rsid w:val="00FC2DB9"/>
    <w:rsid w:val="00FC3FA8"/>
    <w:rsid w:val="00FC4B50"/>
    <w:rsid w:val="00FD36D7"/>
    <w:rsid w:val="00FD44D3"/>
    <w:rsid w:val="00FD5007"/>
    <w:rsid w:val="00FE5541"/>
    <w:rsid w:val="00FF0773"/>
    <w:rsid w:val="00FF17F0"/>
    <w:rsid w:val="00FF2131"/>
    <w:rsid w:val="00FF3173"/>
    <w:rsid w:val="00FF5CE8"/>
    <w:rsid w:val="00FF6210"/>
    <w:rsid w:val="00FF6CE6"/>
    <w:rsid w:val="00FF73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140"/>
    <w:pPr>
      <w:tabs>
        <w:tab w:val="left" w:pos="7419"/>
      </w:tabs>
    </w:pPr>
    <w:rPr>
      <w:rFonts w:ascii="Times New Roman" w:eastAsia="Times New Roman" w:hAnsi="Times New Roman" w:cs="Times New Roman"/>
      <w:sz w:val="24"/>
      <w:szCs w:val="24"/>
    </w:rPr>
  </w:style>
  <w:style w:type="paragraph" w:styleId="Ttulo1">
    <w:name w:val="heading 1"/>
    <w:basedOn w:val="Normal"/>
    <w:next w:val="Normal"/>
    <w:link w:val="Ttulo1Char"/>
    <w:autoRedefine/>
    <w:uiPriority w:val="9"/>
    <w:qFormat/>
    <w:rsid w:val="00CB100C"/>
    <w:pPr>
      <w:keepNext/>
      <w:keepLines/>
      <w:tabs>
        <w:tab w:val="clear" w:pos="7419"/>
      </w:tabs>
      <w:spacing w:after="0" w:line="360" w:lineRule="auto"/>
      <w:ind w:left="851" w:hanging="851"/>
      <w:outlineLvl w:val="0"/>
    </w:pPr>
    <w:rPr>
      <w:rFonts w:eastAsiaTheme="majorEastAsia" w:cstheme="majorBidi"/>
      <w:b/>
      <w:bCs/>
      <w:szCs w:val="28"/>
    </w:rPr>
  </w:style>
  <w:style w:type="paragraph" w:styleId="Ttulo2">
    <w:name w:val="heading 2"/>
    <w:basedOn w:val="Normal"/>
    <w:next w:val="Normal"/>
    <w:link w:val="Ttulo2Char"/>
    <w:autoRedefine/>
    <w:uiPriority w:val="9"/>
    <w:unhideWhenUsed/>
    <w:qFormat/>
    <w:rsid w:val="0014639A"/>
    <w:pPr>
      <w:keepNext/>
      <w:keepLines/>
      <w:tabs>
        <w:tab w:val="clear" w:pos="7419"/>
      </w:tabs>
      <w:spacing w:after="0" w:line="360" w:lineRule="auto"/>
      <w:outlineLvl w:val="1"/>
    </w:pPr>
    <w:rPr>
      <w:rFonts w:eastAsiaTheme="majorEastAsia" w:cstheme="majorBidi"/>
      <w:b/>
      <w:bCs/>
      <w:szCs w:val="26"/>
    </w:rPr>
  </w:style>
  <w:style w:type="paragraph" w:styleId="Ttulo3">
    <w:name w:val="heading 3"/>
    <w:basedOn w:val="Normal"/>
    <w:next w:val="Normal"/>
    <w:link w:val="Ttulo3Char"/>
    <w:uiPriority w:val="9"/>
    <w:unhideWhenUsed/>
    <w:qFormat/>
    <w:rsid w:val="006A5A3C"/>
    <w:pPr>
      <w:keepNext/>
      <w:keepLines/>
      <w:spacing w:after="0" w:line="360" w:lineRule="auto"/>
      <w:outlineLvl w:val="2"/>
    </w:pPr>
    <w:rPr>
      <w:rFonts w:eastAsiaTheme="majorEastAsia" w:cstheme="majorBidi"/>
      <w:b/>
      <w:bCs/>
      <w:i/>
    </w:rPr>
  </w:style>
  <w:style w:type="paragraph" w:styleId="Ttulo4">
    <w:name w:val="heading 4"/>
    <w:basedOn w:val="Normal"/>
    <w:next w:val="Normal"/>
    <w:link w:val="Ttulo4Char"/>
    <w:uiPriority w:val="9"/>
    <w:unhideWhenUsed/>
    <w:qFormat/>
    <w:rsid w:val="00CB100C"/>
    <w:pPr>
      <w:keepNext/>
      <w:keepLines/>
      <w:spacing w:before="200" w:after="0"/>
      <w:jc w:val="center"/>
      <w:outlineLvl w:val="3"/>
    </w:pPr>
    <w:rPr>
      <w:rFonts w:eastAsiaTheme="majorEastAsia" w:cstheme="majorBidi"/>
      <w:b/>
      <w:bCs/>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14639A"/>
    <w:rPr>
      <w:rFonts w:ascii="Times New Roman" w:eastAsiaTheme="majorEastAsia" w:hAnsi="Times New Roman" w:cstheme="majorBidi"/>
      <w:b/>
      <w:bCs/>
      <w:sz w:val="24"/>
      <w:szCs w:val="26"/>
    </w:rPr>
  </w:style>
  <w:style w:type="character" w:customStyle="1" w:styleId="Ttulo1Char">
    <w:name w:val="Título 1 Char"/>
    <w:basedOn w:val="Fontepargpadro"/>
    <w:link w:val="Ttulo1"/>
    <w:uiPriority w:val="9"/>
    <w:rsid w:val="00CB100C"/>
    <w:rPr>
      <w:rFonts w:ascii="Times New Roman" w:eastAsiaTheme="majorEastAsia" w:hAnsi="Times New Roman" w:cstheme="majorBidi"/>
      <w:b/>
      <w:bCs/>
      <w:sz w:val="24"/>
      <w:szCs w:val="28"/>
    </w:rPr>
  </w:style>
  <w:style w:type="paragraph" w:styleId="PargrafodaLista">
    <w:name w:val="List Paragraph"/>
    <w:basedOn w:val="Normal"/>
    <w:uiPriority w:val="34"/>
    <w:qFormat/>
    <w:rsid w:val="00D47B29"/>
    <w:pPr>
      <w:tabs>
        <w:tab w:val="clear" w:pos="7419"/>
      </w:tabs>
      <w:spacing w:line="240" w:lineRule="auto"/>
      <w:ind w:left="720"/>
      <w:contextualSpacing/>
    </w:pPr>
    <w:rPr>
      <w:rFonts w:ascii="Calibri" w:hAnsi="Calibri"/>
      <w:sz w:val="22"/>
      <w:szCs w:val="22"/>
      <w:lang w:val="en-US"/>
    </w:rPr>
  </w:style>
  <w:style w:type="character" w:customStyle="1" w:styleId="TextodenotaderodapChar">
    <w:name w:val="Texto de nota de rodapé Char"/>
    <w:basedOn w:val="Fontepargpadro"/>
    <w:link w:val="Textodenotaderodap"/>
    <w:uiPriority w:val="99"/>
    <w:semiHidden/>
    <w:rsid w:val="0014639A"/>
    <w:rPr>
      <w:rFonts w:ascii="Times New Roman" w:eastAsia="Times New Roman" w:hAnsi="Times New Roman" w:cs="Times New Roman"/>
      <w:sz w:val="20"/>
      <w:szCs w:val="20"/>
    </w:rPr>
  </w:style>
  <w:style w:type="paragraph" w:styleId="Textodenotaderodap">
    <w:name w:val="footnote text"/>
    <w:basedOn w:val="Normal"/>
    <w:link w:val="TextodenotaderodapChar"/>
    <w:uiPriority w:val="99"/>
    <w:semiHidden/>
    <w:unhideWhenUsed/>
    <w:rsid w:val="0014639A"/>
    <w:pPr>
      <w:spacing w:after="0" w:line="240" w:lineRule="auto"/>
    </w:pPr>
    <w:rPr>
      <w:sz w:val="20"/>
      <w:szCs w:val="20"/>
    </w:rPr>
  </w:style>
  <w:style w:type="character" w:customStyle="1" w:styleId="TextodenotaderodapChar1">
    <w:name w:val="Texto de nota de rodapé Char1"/>
    <w:basedOn w:val="Fontepargpadro"/>
    <w:uiPriority w:val="99"/>
    <w:semiHidden/>
    <w:rsid w:val="0014639A"/>
    <w:rPr>
      <w:rFonts w:ascii="Times New Roman" w:eastAsia="Times New Roman" w:hAnsi="Times New Roman" w:cs="Times New Roman"/>
      <w:sz w:val="20"/>
      <w:szCs w:val="20"/>
    </w:rPr>
  </w:style>
  <w:style w:type="character" w:styleId="Refdenotaderodap">
    <w:name w:val="footnote reference"/>
    <w:basedOn w:val="Fontepargpadro"/>
    <w:uiPriority w:val="99"/>
    <w:semiHidden/>
    <w:unhideWhenUsed/>
    <w:rsid w:val="0014639A"/>
    <w:rPr>
      <w:vertAlign w:val="superscript"/>
    </w:rPr>
  </w:style>
  <w:style w:type="character" w:customStyle="1" w:styleId="apple-converted-space">
    <w:name w:val="apple-converted-space"/>
    <w:basedOn w:val="Fontepargpadro"/>
    <w:rsid w:val="0014639A"/>
  </w:style>
  <w:style w:type="character" w:styleId="Forte">
    <w:name w:val="Strong"/>
    <w:basedOn w:val="Fontepargpadro"/>
    <w:uiPriority w:val="22"/>
    <w:qFormat/>
    <w:rsid w:val="0014639A"/>
    <w:rPr>
      <w:b/>
      <w:bCs/>
    </w:rPr>
  </w:style>
  <w:style w:type="paragraph" w:styleId="SemEspaamento">
    <w:name w:val="No Spacing"/>
    <w:uiPriority w:val="1"/>
    <w:qFormat/>
    <w:rsid w:val="007B749F"/>
    <w:pPr>
      <w:spacing w:after="0" w:line="240" w:lineRule="auto"/>
    </w:pPr>
    <w:rPr>
      <w:rFonts w:ascii="Times New Roman" w:hAnsi="Times New Roman"/>
      <w:sz w:val="24"/>
    </w:rPr>
  </w:style>
  <w:style w:type="paragraph" w:styleId="Textodebalo">
    <w:name w:val="Balloon Text"/>
    <w:basedOn w:val="Normal"/>
    <w:link w:val="TextodebaloChar"/>
    <w:uiPriority w:val="99"/>
    <w:semiHidden/>
    <w:unhideWhenUsed/>
    <w:rsid w:val="008F72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F72EC"/>
    <w:rPr>
      <w:rFonts w:ascii="Tahoma" w:eastAsia="Times New Roman" w:hAnsi="Tahoma" w:cs="Tahoma"/>
      <w:sz w:val="16"/>
      <w:szCs w:val="16"/>
    </w:rPr>
  </w:style>
  <w:style w:type="character" w:customStyle="1" w:styleId="Ttulo3Char">
    <w:name w:val="Título 3 Char"/>
    <w:basedOn w:val="Fontepargpadro"/>
    <w:link w:val="Ttulo3"/>
    <w:uiPriority w:val="9"/>
    <w:rsid w:val="006A5A3C"/>
    <w:rPr>
      <w:rFonts w:ascii="Times New Roman" w:eastAsiaTheme="majorEastAsia" w:hAnsi="Times New Roman" w:cstheme="majorBidi"/>
      <w:b/>
      <w:bCs/>
      <w:i/>
      <w:sz w:val="24"/>
      <w:szCs w:val="24"/>
    </w:rPr>
  </w:style>
  <w:style w:type="paragraph" w:styleId="Cabealho">
    <w:name w:val="header"/>
    <w:basedOn w:val="Normal"/>
    <w:link w:val="CabealhoChar"/>
    <w:uiPriority w:val="99"/>
    <w:unhideWhenUsed/>
    <w:rsid w:val="00DA1770"/>
    <w:pPr>
      <w:tabs>
        <w:tab w:val="clear" w:pos="7419"/>
        <w:tab w:val="center" w:pos="4252"/>
        <w:tab w:val="right" w:pos="8504"/>
      </w:tabs>
      <w:spacing w:after="0" w:line="240" w:lineRule="auto"/>
    </w:pPr>
  </w:style>
  <w:style w:type="character" w:customStyle="1" w:styleId="CabealhoChar">
    <w:name w:val="Cabeçalho Char"/>
    <w:basedOn w:val="Fontepargpadro"/>
    <w:link w:val="Cabealho"/>
    <w:uiPriority w:val="99"/>
    <w:rsid w:val="00DA1770"/>
    <w:rPr>
      <w:rFonts w:ascii="Times New Roman" w:eastAsia="Times New Roman" w:hAnsi="Times New Roman" w:cs="Times New Roman"/>
      <w:sz w:val="24"/>
      <w:szCs w:val="24"/>
    </w:rPr>
  </w:style>
  <w:style w:type="paragraph" w:styleId="Rodap">
    <w:name w:val="footer"/>
    <w:basedOn w:val="Normal"/>
    <w:link w:val="RodapChar"/>
    <w:uiPriority w:val="99"/>
    <w:unhideWhenUsed/>
    <w:rsid w:val="00DA1770"/>
    <w:pPr>
      <w:tabs>
        <w:tab w:val="clear" w:pos="7419"/>
        <w:tab w:val="center" w:pos="4252"/>
        <w:tab w:val="right" w:pos="8504"/>
      </w:tabs>
      <w:spacing w:after="0" w:line="240" w:lineRule="auto"/>
    </w:pPr>
  </w:style>
  <w:style w:type="character" w:customStyle="1" w:styleId="RodapChar">
    <w:name w:val="Rodapé Char"/>
    <w:basedOn w:val="Fontepargpadro"/>
    <w:link w:val="Rodap"/>
    <w:uiPriority w:val="99"/>
    <w:rsid w:val="00DA1770"/>
    <w:rPr>
      <w:rFonts w:ascii="Times New Roman" w:eastAsia="Times New Roman" w:hAnsi="Times New Roman" w:cs="Times New Roman"/>
      <w:sz w:val="24"/>
      <w:szCs w:val="24"/>
    </w:rPr>
  </w:style>
  <w:style w:type="paragraph" w:styleId="CabealhodoSumrio">
    <w:name w:val="TOC Heading"/>
    <w:basedOn w:val="Ttulo1"/>
    <w:next w:val="Normal"/>
    <w:uiPriority w:val="39"/>
    <w:unhideWhenUsed/>
    <w:qFormat/>
    <w:rsid w:val="003A5CAF"/>
    <w:pPr>
      <w:spacing w:before="480" w:line="276" w:lineRule="auto"/>
      <w:outlineLvl w:val="9"/>
    </w:pPr>
    <w:rPr>
      <w:rFonts w:asciiTheme="majorHAnsi" w:hAnsiTheme="majorHAnsi"/>
      <w:color w:val="365F91" w:themeColor="accent1" w:themeShade="BF"/>
      <w:sz w:val="28"/>
    </w:rPr>
  </w:style>
  <w:style w:type="paragraph" w:styleId="Sumrio1">
    <w:name w:val="toc 1"/>
    <w:basedOn w:val="Normal"/>
    <w:next w:val="Normal"/>
    <w:autoRedefine/>
    <w:uiPriority w:val="39"/>
    <w:unhideWhenUsed/>
    <w:qFormat/>
    <w:rsid w:val="00AE44DD"/>
    <w:pPr>
      <w:tabs>
        <w:tab w:val="clear" w:pos="7419"/>
        <w:tab w:val="left" w:pos="480"/>
        <w:tab w:val="right" w:pos="9061"/>
      </w:tabs>
      <w:spacing w:after="100"/>
    </w:pPr>
    <w:rPr>
      <w:b/>
      <w:noProof/>
    </w:rPr>
  </w:style>
  <w:style w:type="paragraph" w:styleId="Sumrio2">
    <w:name w:val="toc 2"/>
    <w:basedOn w:val="Normal"/>
    <w:next w:val="Normal"/>
    <w:autoRedefine/>
    <w:uiPriority w:val="39"/>
    <w:unhideWhenUsed/>
    <w:qFormat/>
    <w:rsid w:val="003A5CAF"/>
    <w:pPr>
      <w:tabs>
        <w:tab w:val="clear" w:pos="7419"/>
      </w:tabs>
      <w:spacing w:after="100"/>
      <w:ind w:left="240"/>
    </w:pPr>
  </w:style>
  <w:style w:type="paragraph" w:styleId="Sumrio3">
    <w:name w:val="toc 3"/>
    <w:basedOn w:val="Normal"/>
    <w:next w:val="Normal"/>
    <w:autoRedefine/>
    <w:uiPriority w:val="39"/>
    <w:unhideWhenUsed/>
    <w:qFormat/>
    <w:rsid w:val="00AE44DD"/>
    <w:pPr>
      <w:tabs>
        <w:tab w:val="clear" w:pos="7419"/>
        <w:tab w:val="left" w:pos="1320"/>
        <w:tab w:val="right" w:pos="9061"/>
      </w:tabs>
      <w:spacing w:after="100"/>
      <w:ind w:left="480"/>
    </w:pPr>
    <w:rPr>
      <w:i/>
      <w:noProof/>
    </w:rPr>
  </w:style>
  <w:style w:type="character" w:styleId="Hyperlink">
    <w:name w:val="Hyperlink"/>
    <w:basedOn w:val="Fontepargpadro"/>
    <w:uiPriority w:val="99"/>
    <w:unhideWhenUsed/>
    <w:rsid w:val="003A5CAF"/>
    <w:rPr>
      <w:color w:val="0000FF" w:themeColor="hyperlink"/>
      <w:u w:val="single"/>
    </w:rPr>
  </w:style>
  <w:style w:type="character" w:styleId="TextodoEspaoReservado">
    <w:name w:val="Placeholder Text"/>
    <w:basedOn w:val="Fontepargpadro"/>
    <w:uiPriority w:val="99"/>
    <w:semiHidden/>
    <w:rsid w:val="00D61305"/>
    <w:rPr>
      <w:color w:val="808080"/>
    </w:rPr>
  </w:style>
  <w:style w:type="paragraph" w:styleId="NormalWeb">
    <w:name w:val="Normal (Web)"/>
    <w:basedOn w:val="Normal"/>
    <w:uiPriority w:val="99"/>
    <w:semiHidden/>
    <w:unhideWhenUsed/>
    <w:rsid w:val="00822FA7"/>
    <w:pPr>
      <w:tabs>
        <w:tab w:val="clear" w:pos="7419"/>
      </w:tabs>
      <w:spacing w:before="100" w:beforeAutospacing="1" w:after="100" w:afterAutospacing="1" w:line="240" w:lineRule="auto"/>
    </w:pPr>
    <w:rPr>
      <w:lang w:eastAsia="pt-BR"/>
    </w:rPr>
  </w:style>
  <w:style w:type="character" w:customStyle="1" w:styleId="Ttulo4Char">
    <w:name w:val="Título 4 Char"/>
    <w:basedOn w:val="Fontepargpadro"/>
    <w:link w:val="Ttulo4"/>
    <w:uiPriority w:val="9"/>
    <w:rsid w:val="00CB100C"/>
    <w:rPr>
      <w:rFonts w:ascii="Times New Roman" w:eastAsiaTheme="majorEastAsia" w:hAnsi="Times New Roman" w:cstheme="majorBidi"/>
      <w:b/>
      <w:bCs/>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140"/>
    <w:pPr>
      <w:tabs>
        <w:tab w:val="left" w:pos="7419"/>
      </w:tabs>
    </w:pPr>
    <w:rPr>
      <w:rFonts w:ascii="Times New Roman" w:eastAsia="Times New Roman" w:hAnsi="Times New Roman" w:cs="Times New Roman"/>
      <w:sz w:val="24"/>
      <w:szCs w:val="24"/>
    </w:rPr>
  </w:style>
  <w:style w:type="paragraph" w:styleId="Ttulo1">
    <w:name w:val="heading 1"/>
    <w:basedOn w:val="Normal"/>
    <w:next w:val="Normal"/>
    <w:link w:val="Ttulo1Char"/>
    <w:autoRedefine/>
    <w:uiPriority w:val="9"/>
    <w:qFormat/>
    <w:rsid w:val="00CB100C"/>
    <w:pPr>
      <w:keepNext/>
      <w:keepLines/>
      <w:tabs>
        <w:tab w:val="clear" w:pos="7419"/>
      </w:tabs>
      <w:spacing w:after="0" w:line="360" w:lineRule="auto"/>
      <w:ind w:left="851" w:hanging="851"/>
      <w:outlineLvl w:val="0"/>
    </w:pPr>
    <w:rPr>
      <w:rFonts w:eastAsiaTheme="majorEastAsia" w:cstheme="majorBidi"/>
      <w:b/>
      <w:bCs/>
      <w:szCs w:val="28"/>
    </w:rPr>
  </w:style>
  <w:style w:type="paragraph" w:styleId="Ttulo2">
    <w:name w:val="heading 2"/>
    <w:basedOn w:val="Normal"/>
    <w:next w:val="Normal"/>
    <w:link w:val="Ttulo2Char"/>
    <w:autoRedefine/>
    <w:uiPriority w:val="9"/>
    <w:unhideWhenUsed/>
    <w:qFormat/>
    <w:rsid w:val="0014639A"/>
    <w:pPr>
      <w:keepNext/>
      <w:keepLines/>
      <w:tabs>
        <w:tab w:val="clear" w:pos="7419"/>
      </w:tabs>
      <w:spacing w:after="0" w:line="360" w:lineRule="auto"/>
      <w:outlineLvl w:val="1"/>
    </w:pPr>
    <w:rPr>
      <w:rFonts w:eastAsiaTheme="majorEastAsia" w:cstheme="majorBidi"/>
      <w:b/>
      <w:bCs/>
      <w:szCs w:val="26"/>
    </w:rPr>
  </w:style>
  <w:style w:type="paragraph" w:styleId="Ttulo3">
    <w:name w:val="heading 3"/>
    <w:basedOn w:val="Normal"/>
    <w:next w:val="Normal"/>
    <w:link w:val="Ttulo3Char"/>
    <w:uiPriority w:val="9"/>
    <w:unhideWhenUsed/>
    <w:qFormat/>
    <w:rsid w:val="006A5A3C"/>
    <w:pPr>
      <w:keepNext/>
      <w:keepLines/>
      <w:spacing w:after="0" w:line="360" w:lineRule="auto"/>
      <w:outlineLvl w:val="2"/>
    </w:pPr>
    <w:rPr>
      <w:rFonts w:eastAsiaTheme="majorEastAsia" w:cstheme="majorBidi"/>
      <w:b/>
      <w:bCs/>
      <w:i/>
    </w:rPr>
  </w:style>
  <w:style w:type="paragraph" w:styleId="Ttulo4">
    <w:name w:val="heading 4"/>
    <w:basedOn w:val="Normal"/>
    <w:next w:val="Normal"/>
    <w:link w:val="Ttulo4Char"/>
    <w:uiPriority w:val="9"/>
    <w:unhideWhenUsed/>
    <w:qFormat/>
    <w:rsid w:val="00CB100C"/>
    <w:pPr>
      <w:keepNext/>
      <w:keepLines/>
      <w:spacing w:before="200" w:after="0"/>
      <w:jc w:val="center"/>
      <w:outlineLvl w:val="3"/>
    </w:pPr>
    <w:rPr>
      <w:rFonts w:eastAsiaTheme="majorEastAsia" w:cstheme="majorBidi"/>
      <w:b/>
      <w:bCs/>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14639A"/>
    <w:rPr>
      <w:rFonts w:ascii="Times New Roman" w:eastAsiaTheme="majorEastAsia" w:hAnsi="Times New Roman" w:cstheme="majorBidi"/>
      <w:b/>
      <w:bCs/>
      <w:sz w:val="24"/>
      <w:szCs w:val="26"/>
    </w:rPr>
  </w:style>
  <w:style w:type="character" w:customStyle="1" w:styleId="Ttulo1Char">
    <w:name w:val="Título 1 Char"/>
    <w:basedOn w:val="Fontepargpadro"/>
    <w:link w:val="Ttulo1"/>
    <w:uiPriority w:val="9"/>
    <w:rsid w:val="00CB100C"/>
    <w:rPr>
      <w:rFonts w:ascii="Times New Roman" w:eastAsiaTheme="majorEastAsia" w:hAnsi="Times New Roman" w:cstheme="majorBidi"/>
      <w:b/>
      <w:bCs/>
      <w:sz w:val="24"/>
      <w:szCs w:val="28"/>
    </w:rPr>
  </w:style>
  <w:style w:type="paragraph" w:styleId="PargrafodaLista">
    <w:name w:val="List Paragraph"/>
    <w:basedOn w:val="Normal"/>
    <w:uiPriority w:val="34"/>
    <w:qFormat/>
    <w:rsid w:val="00D47B29"/>
    <w:pPr>
      <w:tabs>
        <w:tab w:val="clear" w:pos="7419"/>
      </w:tabs>
      <w:spacing w:line="240" w:lineRule="auto"/>
      <w:ind w:left="720"/>
      <w:contextualSpacing/>
    </w:pPr>
    <w:rPr>
      <w:rFonts w:ascii="Calibri" w:hAnsi="Calibri"/>
      <w:sz w:val="22"/>
      <w:szCs w:val="22"/>
      <w:lang w:val="en-US"/>
    </w:rPr>
  </w:style>
  <w:style w:type="character" w:customStyle="1" w:styleId="TextodenotaderodapChar">
    <w:name w:val="Texto de nota de rodapé Char"/>
    <w:basedOn w:val="Fontepargpadro"/>
    <w:link w:val="Textodenotaderodap"/>
    <w:uiPriority w:val="99"/>
    <w:semiHidden/>
    <w:rsid w:val="0014639A"/>
    <w:rPr>
      <w:rFonts w:ascii="Times New Roman" w:eastAsia="Times New Roman" w:hAnsi="Times New Roman" w:cs="Times New Roman"/>
      <w:sz w:val="20"/>
      <w:szCs w:val="20"/>
    </w:rPr>
  </w:style>
  <w:style w:type="paragraph" w:styleId="Textodenotaderodap">
    <w:name w:val="footnote text"/>
    <w:basedOn w:val="Normal"/>
    <w:link w:val="TextodenotaderodapChar"/>
    <w:uiPriority w:val="99"/>
    <w:semiHidden/>
    <w:unhideWhenUsed/>
    <w:rsid w:val="0014639A"/>
    <w:pPr>
      <w:spacing w:after="0" w:line="240" w:lineRule="auto"/>
    </w:pPr>
    <w:rPr>
      <w:sz w:val="20"/>
      <w:szCs w:val="20"/>
    </w:rPr>
  </w:style>
  <w:style w:type="character" w:customStyle="1" w:styleId="TextodenotaderodapChar1">
    <w:name w:val="Texto de nota de rodapé Char1"/>
    <w:basedOn w:val="Fontepargpadro"/>
    <w:uiPriority w:val="99"/>
    <w:semiHidden/>
    <w:rsid w:val="0014639A"/>
    <w:rPr>
      <w:rFonts w:ascii="Times New Roman" w:eastAsia="Times New Roman" w:hAnsi="Times New Roman" w:cs="Times New Roman"/>
      <w:sz w:val="20"/>
      <w:szCs w:val="20"/>
    </w:rPr>
  </w:style>
  <w:style w:type="character" w:styleId="Refdenotaderodap">
    <w:name w:val="footnote reference"/>
    <w:basedOn w:val="Fontepargpadro"/>
    <w:uiPriority w:val="99"/>
    <w:semiHidden/>
    <w:unhideWhenUsed/>
    <w:rsid w:val="0014639A"/>
    <w:rPr>
      <w:vertAlign w:val="superscript"/>
    </w:rPr>
  </w:style>
  <w:style w:type="character" w:customStyle="1" w:styleId="apple-converted-space">
    <w:name w:val="apple-converted-space"/>
    <w:basedOn w:val="Fontepargpadro"/>
    <w:rsid w:val="0014639A"/>
  </w:style>
  <w:style w:type="character" w:styleId="Forte">
    <w:name w:val="Strong"/>
    <w:basedOn w:val="Fontepargpadro"/>
    <w:uiPriority w:val="22"/>
    <w:qFormat/>
    <w:rsid w:val="0014639A"/>
    <w:rPr>
      <w:b/>
      <w:bCs/>
    </w:rPr>
  </w:style>
  <w:style w:type="paragraph" w:styleId="SemEspaamento">
    <w:name w:val="No Spacing"/>
    <w:uiPriority w:val="1"/>
    <w:qFormat/>
    <w:rsid w:val="007B749F"/>
    <w:pPr>
      <w:spacing w:after="0" w:line="240" w:lineRule="auto"/>
    </w:pPr>
    <w:rPr>
      <w:rFonts w:ascii="Times New Roman" w:hAnsi="Times New Roman"/>
      <w:sz w:val="24"/>
    </w:rPr>
  </w:style>
  <w:style w:type="paragraph" w:styleId="Textodebalo">
    <w:name w:val="Balloon Text"/>
    <w:basedOn w:val="Normal"/>
    <w:link w:val="TextodebaloChar"/>
    <w:uiPriority w:val="99"/>
    <w:semiHidden/>
    <w:unhideWhenUsed/>
    <w:rsid w:val="008F72E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F72EC"/>
    <w:rPr>
      <w:rFonts w:ascii="Tahoma" w:eastAsia="Times New Roman" w:hAnsi="Tahoma" w:cs="Tahoma"/>
      <w:sz w:val="16"/>
      <w:szCs w:val="16"/>
    </w:rPr>
  </w:style>
  <w:style w:type="character" w:customStyle="1" w:styleId="Ttulo3Char">
    <w:name w:val="Título 3 Char"/>
    <w:basedOn w:val="Fontepargpadro"/>
    <w:link w:val="Ttulo3"/>
    <w:uiPriority w:val="9"/>
    <w:rsid w:val="006A5A3C"/>
    <w:rPr>
      <w:rFonts w:ascii="Times New Roman" w:eastAsiaTheme="majorEastAsia" w:hAnsi="Times New Roman" w:cstheme="majorBidi"/>
      <w:b/>
      <w:bCs/>
      <w:i/>
      <w:sz w:val="24"/>
      <w:szCs w:val="24"/>
    </w:rPr>
  </w:style>
  <w:style w:type="paragraph" w:styleId="Cabealho">
    <w:name w:val="header"/>
    <w:basedOn w:val="Normal"/>
    <w:link w:val="CabealhoChar"/>
    <w:uiPriority w:val="99"/>
    <w:unhideWhenUsed/>
    <w:rsid w:val="00DA1770"/>
    <w:pPr>
      <w:tabs>
        <w:tab w:val="clear" w:pos="7419"/>
        <w:tab w:val="center" w:pos="4252"/>
        <w:tab w:val="right" w:pos="8504"/>
      </w:tabs>
      <w:spacing w:after="0" w:line="240" w:lineRule="auto"/>
    </w:pPr>
  </w:style>
  <w:style w:type="character" w:customStyle="1" w:styleId="CabealhoChar">
    <w:name w:val="Cabeçalho Char"/>
    <w:basedOn w:val="Fontepargpadro"/>
    <w:link w:val="Cabealho"/>
    <w:uiPriority w:val="99"/>
    <w:rsid w:val="00DA1770"/>
    <w:rPr>
      <w:rFonts w:ascii="Times New Roman" w:eastAsia="Times New Roman" w:hAnsi="Times New Roman" w:cs="Times New Roman"/>
      <w:sz w:val="24"/>
      <w:szCs w:val="24"/>
    </w:rPr>
  </w:style>
  <w:style w:type="paragraph" w:styleId="Rodap">
    <w:name w:val="footer"/>
    <w:basedOn w:val="Normal"/>
    <w:link w:val="RodapChar"/>
    <w:uiPriority w:val="99"/>
    <w:unhideWhenUsed/>
    <w:rsid w:val="00DA1770"/>
    <w:pPr>
      <w:tabs>
        <w:tab w:val="clear" w:pos="7419"/>
        <w:tab w:val="center" w:pos="4252"/>
        <w:tab w:val="right" w:pos="8504"/>
      </w:tabs>
      <w:spacing w:after="0" w:line="240" w:lineRule="auto"/>
    </w:pPr>
  </w:style>
  <w:style w:type="character" w:customStyle="1" w:styleId="RodapChar">
    <w:name w:val="Rodapé Char"/>
    <w:basedOn w:val="Fontepargpadro"/>
    <w:link w:val="Rodap"/>
    <w:uiPriority w:val="99"/>
    <w:rsid w:val="00DA1770"/>
    <w:rPr>
      <w:rFonts w:ascii="Times New Roman" w:eastAsia="Times New Roman" w:hAnsi="Times New Roman" w:cs="Times New Roman"/>
      <w:sz w:val="24"/>
      <w:szCs w:val="24"/>
    </w:rPr>
  </w:style>
  <w:style w:type="paragraph" w:styleId="CabealhodoSumrio">
    <w:name w:val="TOC Heading"/>
    <w:basedOn w:val="Ttulo1"/>
    <w:next w:val="Normal"/>
    <w:uiPriority w:val="39"/>
    <w:unhideWhenUsed/>
    <w:qFormat/>
    <w:rsid w:val="003A5CAF"/>
    <w:pPr>
      <w:spacing w:before="480" w:line="276" w:lineRule="auto"/>
      <w:outlineLvl w:val="9"/>
    </w:pPr>
    <w:rPr>
      <w:rFonts w:asciiTheme="majorHAnsi" w:hAnsiTheme="majorHAnsi"/>
      <w:color w:val="365F91" w:themeColor="accent1" w:themeShade="BF"/>
      <w:sz w:val="28"/>
    </w:rPr>
  </w:style>
  <w:style w:type="paragraph" w:styleId="Sumrio1">
    <w:name w:val="toc 1"/>
    <w:basedOn w:val="Normal"/>
    <w:next w:val="Normal"/>
    <w:autoRedefine/>
    <w:uiPriority w:val="39"/>
    <w:unhideWhenUsed/>
    <w:qFormat/>
    <w:rsid w:val="00AE44DD"/>
    <w:pPr>
      <w:tabs>
        <w:tab w:val="clear" w:pos="7419"/>
        <w:tab w:val="left" w:pos="480"/>
        <w:tab w:val="right" w:pos="9061"/>
      </w:tabs>
      <w:spacing w:after="100"/>
    </w:pPr>
    <w:rPr>
      <w:b/>
      <w:noProof/>
    </w:rPr>
  </w:style>
  <w:style w:type="paragraph" w:styleId="Sumrio2">
    <w:name w:val="toc 2"/>
    <w:basedOn w:val="Normal"/>
    <w:next w:val="Normal"/>
    <w:autoRedefine/>
    <w:uiPriority w:val="39"/>
    <w:unhideWhenUsed/>
    <w:qFormat/>
    <w:rsid w:val="003A5CAF"/>
    <w:pPr>
      <w:tabs>
        <w:tab w:val="clear" w:pos="7419"/>
      </w:tabs>
      <w:spacing w:after="100"/>
      <w:ind w:left="240"/>
    </w:pPr>
  </w:style>
  <w:style w:type="paragraph" w:styleId="Sumrio3">
    <w:name w:val="toc 3"/>
    <w:basedOn w:val="Normal"/>
    <w:next w:val="Normal"/>
    <w:autoRedefine/>
    <w:uiPriority w:val="39"/>
    <w:unhideWhenUsed/>
    <w:qFormat/>
    <w:rsid w:val="00AE44DD"/>
    <w:pPr>
      <w:tabs>
        <w:tab w:val="clear" w:pos="7419"/>
        <w:tab w:val="left" w:pos="1320"/>
        <w:tab w:val="right" w:pos="9061"/>
      </w:tabs>
      <w:spacing w:after="100"/>
      <w:ind w:left="480"/>
    </w:pPr>
    <w:rPr>
      <w:i/>
      <w:noProof/>
    </w:rPr>
  </w:style>
  <w:style w:type="character" w:styleId="Hyperlink">
    <w:name w:val="Hyperlink"/>
    <w:basedOn w:val="Fontepargpadro"/>
    <w:uiPriority w:val="99"/>
    <w:unhideWhenUsed/>
    <w:rsid w:val="003A5CAF"/>
    <w:rPr>
      <w:color w:val="0000FF" w:themeColor="hyperlink"/>
      <w:u w:val="single"/>
    </w:rPr>
  </w:style>
  <w:style w:type="character" w:styleId="TextodoEspaoReservado">
    <w:name w:val="Placeholder Text"/>
    <w:basedOn w:val="Fontepargpadro"/>
    <w:uiPriority w:val="99"/>
    <w:semiHidden/>
    <w:rsid w:val="00D61305"/>
    <w:rPr>
      <w:color w:val="808080"/>
    </w:rPr>
  </w:style>
  <w:style w:type="paragraph" w:styleId="NormalWeb">
    <w:name w:val="Normal (Web)"/>
    <w:basedOn w:val="Normal"/>
    <w:uiPriority w:val="99"/>
    <w:semiHidden/>
    <w:unhideWhenUsed/>
    <w:rsid w:val="00822FA7"/>
    <w:pPr>
      <w:tabs>
        <w:tab w:val="clear" w:pos="7419"/>
      </w:tabs>
      <w:spacing w:before="100" w:beforeAutospacing="1" w:after="100" w:afterAutospacing="1" w:line="240" w:lineRule="auto"/>
    </w:pPr>
    <w:rPr>
      <w:lang w:eastAsia="pt-BR"/>
    </w:rPr>
  </w:style>
  <w:style w:type="character" w:customStyle="1" w:styleId="Ttulo4Char">
    <w:name w:val="Título 4 Char"/>
    <w:basedOn w:val="Fontepargpadro"/>
    <w:link w:val="Ttulo4"/>
    <w:uiPriority w:val="9"/>
    <w:rsid w:val="00CB100C"/>
    <w:rPr>
      <w:rFonts w:ascii="Times New Roman" w:eastAsiaTheme="majorEastAsia" w:hAnsi="Times New Roman" w:cstheme="majorBidi"/>
      <w:b/>
      <w:bCs/>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864514">
      <w:bodyDiv w:val="1"/>
      <w:marLeft w:val="0"/>
      <w:marRight w:val="0"/>
      <w:marTop w:val="0"/>
      <w:marBottom w:val="0"/>
      <w:divBdr>
        <w:top w:val="none" w:sz="0" w:space="0" w:color="auto"/>
        <w:left w:val="none" w:sz="0" w:space="0" w:color="auto"/>
        <w:bottom w:val="none" w:sz="0" w:space="0" w:color="auto"/>
        <w:right w:val="none" w:sz="0" w:space="0" w:color="auto"/>
      </w:divBdr>
    </w:div>
    <w:div w:id="935213882">
      <w:bodyDiv w:val="1"/>
      <w:marLeft w:val="0"/>
      <w:marRight w:val="0"/>
      <w:marTop w:val="0"/>
      <w:marBottom w:val="0"/>
      <w:divBdr>
        <w:top w:val="none" w:sz="0" w:space="0" w:color="auto"/>
        <w:left w:val="none" w:sz="0" w:space="0" w:color="auto"/>
        <w:bottom w:val="none" w:sz="0" w:space="0" w:color="auto"/>
        <w:right w:val="none" w:sz="0" w:space="0" w:color="auto"/>
      </w:divBdr>
    </w:div>
    <w:div w:id="1160079955">
      <w:bodyDiv w:val="1"/>
      <w:marLeft w:val="0"/>
      <w:marRight w:val="0"/>
      <w:marTop w:val="0"/>
      <w:marBottom w:val="0"/>
      <w:divBdr>
        <w:top w:val="none" w:sz="0" w:space="0" w:color="auto"/>
        <w:left w:val="none" w:sz="0" w:space="0" w:color="auto"/>
        <w:bottom w:val="none" w:sz="0" w:space="0" w:color="auto"/>
        <w:right w:val="none" w:sz="0" w:space="0" w:color="auto"/>
      </w:divBdr>
    </w:div>
    <w:div w:id="147024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image" Target="media/image1.emf"/><Relationship Id="rId19"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hyperlink" Target="mailto:wilamanfs@hotmail.com" TargetMode="External"/><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B6D58-2A7E-47D9-9220-FD448EDCF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14060</Words>
  <Characters>75930</Characters>
  <Application>Microsoft Office Word</Application>
  <DocSecurity>0</DocSecurity>
  <Lines>632</Lines>
  <Paragraphs>179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depec.fabio</cp:lastModifiedBy>
  <cp:revision>2</cp:revision>
  <cp:lastPrinted>2016-03-07T18:32:00Z</cp:lastPrinted>
  <dcterms:created xsi:type="dcterms:W3CDTF">2016-09-13T17:44:00Z</dcterms:created>
  <dcterms:modified xsi:type="dcterms:W3CDTF">2016-09-13T17:44:00Z</dcterms:modified>
</cp:coreProperties>
</file>